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A9E" w:rsidRDefault="00961A9E" w:rsidP="00961A9E">
      <w:pPr>
        <w:adjustRightInd w:val="0"/>
        <w:snapToGrid w:val="0"/>
        <w:spacing w:line="288" w:lineRule="auto"/>
        <w:jc w:val="left"/>
        <w:rPr>
          <w:rFonts w:ascii="宋体" w:hAnsi="宋体"/>
          <w:b/>
          <w:kern w:val="0"/>
          <w:sz w:val="22"/>
          <w:szCs w:val="22"/>
        </w:rPr>
      </w:pPr>
      <w:r>
        <w:rPr>
          <w:rFonts w:ascii="宋体" w:hAnsi="宋体" w:hint="eastAsia"/>
          <w:b/>
          <w:kern w:val="0"/>
          <w:sz w:val="22"/>
          <w:szCs w:val="22"/>
        </w:rPr>
        <w:t>产品登记编码：</w:t>
      </w:r>
      <w:r w:rsidR="006F54F5" w:rsidRPr="006F54F5">
        <w:rPr>
          <w:rFonts w:ascii="宋体" w:hAnsi="宋体"/>
          <w:b/>
          <w:kern w:val="0"/>
          <w:sz w:val="22"/>
          <w:szCs w:val="22"/>
        </w:rPr>
        <w:t>C1030815001374</w:t>
      </w:r>
    </w:p>
    <w:p w:rsidR="00796150" w:rsidRPr="005559FE" w:rsidRDefault="00883FCF" w:rsidP="0074692C">
      <w:pPr>
        <w:adjustRightInd w:val="0"/>
        <w:snapToGrid w:val="0"/>
        <w:spacing w:line="288" w:lineRule="auto"/>
        <w:jc w:val="center"/>
        <w:rPr>
          <w:rFonts w:ascii="宋体" w:hAnsi="宋体"/>
          <w:b/>
          <w:kern w:val="0"/>
          <w:sz w:val="22"/>
          <w:szCs w:val="22"/>
        </w:rPr>
      </w:pPr>
      <w:r>
        <w:rPr>
          <w:rFonts w:ascii="宋体" w:hAnsi="宋体" w:hint="eastAsia"/>
          <w:b/>
          <w:kern w:val="0"/>
          <w:sz w:val="22"/>
          <w:szCs w:val="22"/>
        </w:rPr>
        <w:t>招商银行钻石财富系列之睿远</w:t>
      </w:r>
      <w:r w:rsidR="006E2785">
        <w:rPr>
          <w:rFonts w:ascii="宋体" w:hAnsi="宋体" w:hint="eastAsia"/>
          <w:b/>
          <w:kern w:val="0"/>
          <w:sz w:val="22"/>
          <w:szCs w:val="22"/>
        </w:rPr>
        <w:t>稳健十一期</w:t>
      </w:r>
      <w:r>
        <w:rPr>
          <w:rFonts w:ascii="宋体" w:hAnsi="宋体" w:hint="eastAsia"/>
          <w:b/>
          <w:kern w:val="0"/>
          <w:sz w:val="22"/>
          <w:szCs w:val="22"/>
        </w:rPr>
        <w:t>理财计划</w:t>
      </w:r>
    </w:p>
    <w:p w:rsidR="00796150" w:rsidRPr="005559FE" w:rsidRDefault="00796150" w:rsidP="0074692C">
      <w:pPr>
        <w:adjustRightInd w:val="0"/>
        <w:snapToGrid w:val="0"/>
        <w:spacing w:line="288" w:lineRule="auto"/>
        <w:jc w:val="center"/>
        <w:rPr>
          <w:rFonts w:ascii="宋体" w:hAnsi="宋体"/>
          <w:b/>
          <w:kern w:val="0"/>
          <w:sz w:val="22"/>
          <w:szCs w:val="22"/>
        </w:rPr>
      </w:pPr>
      <w:r w:rsidRPr="005559FE">
        <w:rPr>
          <w:rFonts w:ascii="宋体" w:hAnsi="宋体" w:hint="eastAsia"/>
          <w:b/>
          <w:kern w:val="0"/>
          <w:sz w:val="22"/>
          <w:szCs w:val="22"/>
        </w:rPr>
        <w:t>风险提示书</w:t>
      </w:r>
    </w:p>
    <w:p w:rsidR="000A0498" w:rsidRPr="00961A9E" w:rsidRDefault="00796150" w:rsidP="0074692C">
      <w:pPr>
        <w:adjustRightInd w:val="0"/>
        <w:snapToGrid w:val="0"/>
        <w:spacing w:line="288" w:lineRule="auto"/>
        <w:jc w:val="center"/>
        <w:rPr>
          <w:rFonts w:ascii="宋体" w:hAnsi="宋体"/>
          <w:b/>
          <w:sz w:val="22"/>
          <w:szCs w:val="22"/>
        </w:rPr>
      </w:pPr>
      <w:r w:rsidRPr="005559FE">
        <w:rPr>
          <w:rFonts w:ascii="宋体" w:hAnsi="宋体" w:hint="eastAsia"/>
          <w:b/>
          <w:kern w:val="0"/>
          <w:sz w:val="22"/>
          <w:szCs w:val="22"/>
        </w:rPr>
        <w:t>（适合于有投资经验的客户）</w:t>
      </w:r>
    </w:p>
    <w:p w:rsidR="00796150" w:rsidRPr="00E60916" w:rsidRDefault="00796150" w:rsidP="005979A8">
      <w:pPr>
        <w:adjustRightInd w:val="0"/>
        <w:snapToGrid w:val="0"/>
        <w:spacing w:line="300" w:lineRule="auto"/>
        <w:rPr>
          <w:rFonts w:ascii="宋体"/>
          <w:sz w:val="22"/>
          <w:szCs w:val="22"/>
        </w:rPr>
      </w:pPr>
      <w:r w:rsidRPr="00E60916">
        <w:rPr>
          <w:rFonts w:ascii="宋体" w:hAnsi="宋体" w:hint="eastAsia"/>
          <w:sz w:val="22"/>
          <w:szCs w:val="22"/>
        </w:rPr>
        <w:t>尊敬的客户：</w:t>
      </w:r>
    </w:p>
    <w:p w:rsidR="00796150" w:rsidRPr="00E60916" w:rsidRDefault="00796150" w:rsidP="005979A8">
      <w:pPr>
        <w:adjustRightInd w:val="0"/>
        <w:snapToGrid w:val="0"/>
        <w:spacing w:line="300" w:lineRule="auto"/>
        <w:ind w:firstLineChars="200" w:firstLine="440"/>
        <w:rPr>
          <w:rFonts w:ascii="宋体"/>
          <w:sz w:val="22"/>
          <w:szCs w:val="22"/>
        </w:rPr>
      </w:pPr>
      <w:r w:rsidRPr="00E60916">
        <w:rPr>
          <w:rFonts w:ascii="宋体" w:hAnsi="宋体" w:hint="eastAsia"/>
          <w:sz w:val="22"/>
          <w:szCs w:val="22"/>
        </w:rPr>
        <w:t>由于理财资金管理运用过程中，可能会面临多种风险因素，因此，根据中国银行业监督管理委员会相关监管规定的要求，在您选择购买本理财计划前，请仔细阅读以下重要内容：</w:t>
      </w:r>
    </w:p>
    <w:p w:rsidR="00796150" w:rsidRPr="00E60916" w:rsidRDefault="00796150" w:rsidP="005979A8">
      <w:pPr>
        <w:widowControl/>
        <w:adjustRightInd w:val="0"/>
        <w:snapToGrid w:val="0"/>
        <w:spacing w:line="300" w:lineRule="auto"/>
        <w:ind w:firstLineChars="196" w:firstLine="433"/>
        <w:jc w:val="left"/>
        <w:rPr>
          <w:rFonts w:ascii="宋体"/>
          <w:b/>
          <w:color w:val="333333"/>
          <w:kern w:val="0"/>
          <w:sz w:val="22"/>
          <w:szCs w:val="22"/>
        </w:rPr>
      </w:pPr>
      <w:r w:rsidRPr="00E60916">
        <w:rPr>
          <w:rFonts w:ascii="宋体" w:hAnsi="宋体" w:hint="eastAsia"/>
          <w:b/>
          <w:color w:val="333333"/>
          <w:kern w:val="0"/>
          <w:sz w:val="22"/>
          <w:szCs w:val="22"/>
        </w:rPr>
        <w:t>投资本理财计划有风险，投资者应充分认识以下风险，谨慎投资：</w:t>
      </w:r>
    </w:p>
    <w:p w:rsidR="00796150" w:rsidRPr="00E60916" w:rsidRDefault="00796150" w:rsidP="00E60916">
      <w:pPr>
        <w:numPr>
          <w:ilvl w:val="0"/>
          <w:numId w:val="1"/>
        </w:numPr>
        <w:tabs>
          <w:tab w:val="clear" w:pos="360"/>
          <w:tab w:val="num" w:pos="0"/>
        </w:tabs>
        <w:adjustRightInd w:val="0"/>
        <w:snapToGrid w:val="0"/>
        <w:spacing w:line="300" w:lineRule="auto"/>
        <w:ind w:left="0" w:firstLine="0"/>
        <w:rPr>
          <w:rFonts w:ascii="宋体"/>
          <w:b/>
          <w:kern w:val="0"/>
          <w:sz w:val="22"/>
          <w:szCs w:val="22"/>
        </w:rPr>
      </w:pPr>
      <w:r w:rsidRPr="00E60916">
        <w:rPr>
          <w:rFonts w:ascii="宋体" w:hAnsi="宋体" w:hint="eastAsia"/>
          <w:b/>
          <w:kern w:val="0"/>
          <w:sz w:val="22"/>
          <w:szCs w:val="22"/>
        </w:rPr>
        <w:t>本金及理财收益风险：本理财计划不保障本金及理财收益。本理财计划是高风险投资产品，您的本金可能会因市场变动而蒙受重大损失，您应充分认识投资风险，谨慎投资。本理财计划收益来源于资产组合出让、处分或持有到期的收入。如资产组合无法正常处置的，则由此产生的本金及理财收益（如有，下同）损失的风险由投资者自行承担；如资产组合内的债券资产存在违约风险、市场风险和流动性风险，由此产生的理财本金及收益损失的风险由投资者自行承担，在发生债券资产违约等最不利情况下投资者将可能损失全部本金。</w:t>
      </w:r>
    </w:p>
    <w:p w:rsidR="00796150" w:rsidRPr="00E60916" w:rsidRDefault="00796150" w:rsidP="00E60916">
      <w:pPr>
        <w:numPr>
          <w:ilvl w:val="0"/>
          <w:numId w:val="1"/>
        </w:numPr>
        <w:tabs>
          <w:tab w:val="clear" w:pos="360"/>
          <w:tab w:val="num" w:pos="0"/>
        </w:tabs>
        <w:adjustRightInd w:val="0"/>
        <w:snapToGrid w:val="0"/>
        <w:spacing w:line="300" w:lineRule="auto"/>
        <w:ind w:left="0" w:firstLine="0"/>
        <w:rPr>
          <w:rFonts w:ascii="宋体"/>
          <w:kern w:val="0"/>
          <w:sz w:val="22"/>
          <w:szCs w:val="22"/>
        </w:rPr>
      </w:pPr>
      <w:r w:rsidRPr="00E60916">
        <w:rPr>
          <w:rFonts w:ascii="宋体" w:hAnsi="宋体" w:hint="eastAsia"/>
          <w:b/>
          <w:kern w:val="0"/>
          <w:sz w:val="22"/>
          <w:szCs w:val="22"/>
        </w:rPr>
        <w:t>管理人风险：</w:t>
      </w:r>
      <w:r w:rsidRPr="00E60916">
        <w:rPr>
          <w:rFonts w:ascii="宋体" w:hAnsi="宋体" w:hint="eastAsia"/>
          <w:kern w:val="0"/>
          <w:sz w:val="22"/>
          <w:szCs w:val="22"/>
        </w:rPr>
        <w:t>由于管理人受经验、技能等因素的限制，会影响本理财计划项下投资的回报率。</w:t>
      </w:r>
    </w:p>
    <w:p w:rsidR="00796150" w:rsidRPr="00E60916" w:rsidRDefault="00796150" w:rsidP="00E60916">
      <w:pPr>
        <w:numPr>
          <w:ilvl w:val="0"/>
          <w:numId w:val="1"/>
        </w:numPr>
        <w:tabs>
          <w:tab w:val="clear" w:pos="360"/>
          <w:tab w:val="num" w:pos="0"/>
        </w:tabs>
        <w:adjustRightInd w:val="0"/>
        <w:snapToGrid w:val="0"/>
        <w:spacing w:line="300" w:lineRule="auto"/>
        <w:ind w:left="0" w:firstLine="0"/>
        <w:rPr>
          <w:rFonts w:ascii="宋体"/>
          <w:kern w:val="0"/>
          <w:sz w:val="22"/>
          <w:szCs w:val="22"/>
        </w:rPr>
      </w:pPr>
      <w:r w:rsidRPr="00E60916">
        <w:rPr>
          <w:rFonts w:ascii="宋体" w:hAnsi="宋体" w:hint="eastAsia"/>
          <w:b/>
          <w:kern w:val="0"/>
          <w:sz w:val="22"/>
          <w:szCs w:val="22"/>
        </w:rPr>
        <w:t>政策风险：</w:t>
      </w:r>
      <w:r w:rsidRPr="00E60916">
        <w:rPr>
          <w:rFonts w:ascii="宋体" w:hAnsi="宋体" w:hint="eastAsia"/>
          <w:kern w:val="0"/>
          <w:sz w:val="22"/>
          <w:szCs w:val="22"/>
        </w:rPr>
        <w:t>本理财计划是针对当前的相关法规和政策设计的。如国家宏观政策以及市场相关法规政策发生变化，可能影响理财计划的受理、投资、偿还等的正常进行，甚至导致本理财计划收益降低甚至本金损失。</w:t>
      </w:r>
    </w:p>
    <w:p w:rsidR="00796150" w:rsidRPr="00E60916" w:rsidRDefault="00796150" w:rsidP="00E60916">
      <w:pPr>
        <w:numPr>
          <w:ilvl w:val="0"/>
          <w:numId w:val="1"/>
        </w:numPr>
        <w:tabs>
          <w:tab w:val="clear" w:pos="360"/>
          <w:tab w:val="num" w:pos="0"/>
        </w:tabs>
        <w:adjustRightInd w:val="0"/>
        <w:snapToGrid w:val="0"/>
        <w:spacing w:line="300" w:lineRule="auto"/>
        <w:ind w:left="0" w:firstLine="0"/>
        <w:rPr>
          <w:rFonts w:ascii="宋体"/>
          <w:kern w:val="0"/>
          <w:sz w:val="22"/>
          <w:szCs w:val="22"/>
        </w:rPr>
      </w:pPr>
      <w:r w:rsidRPr="00E60916">
        <w:rPr>
          <w:rFonts w:ascii="宋体" w:hAnsi="宋体" w:hint="eastAsia"/>
          <w:b/>
          <w:kern w:val="0"/>
          <w:sz w:val="22"/>
          <w:szCs w:val="22"/>
        </w:rPr>
        <w:t>延期风险：</w:t>
      </w:r>
      <w:r w:rsidRPr="00E60916">
        <w:rPr>
          <w:rFonts w:ascii="宋体" w:hAnsi="宋体" w:hint="eastAsia"/>
          <w:kern w:val="0"/>
          <w:sz w:val="22"/>
          <w:szCs w:val="22"/>
        </w:rPr>
        <w:t>如因证券公司、信托公司未能按期向招商银行划付证券投资类集合资金信托计划、证券投资类券商定向和集合资产管理计划的本金和收益（如有，下同），则本理财计划本金及收益将通过向证券公司、信托公司进行追索来实现，理财期限将相应延长，详细内容见“本金及理财收益”。</w:t>
      </w:r>
    </w:p>
    <w:p w:rsidR="00796150" w:rsidRPr="00E60916" w:rsidRDefault="00796150" w:rsidP="00E60916">
      <w:pPr>
        <w:numPr>
          <w:ilvl w:val="0"/>
          <w:numId w:val="1"/>
        </w:numPr>
        <w:tabs>
          <w:tab w:val="clear" w:pos="360"/>
          <w:tab w:val="num" w:pos="0"/>
        </w:tabs>
        <w:adjustRightInd w:val="0"/>
        <w:snapToGrid w:val="0"/>
        <w:spacing w:line="300" w:lineRule="auto"/>
        <w:ind w:left="0" w:firstLine="0"/>
        <w:rPr>
          <w:rFonts w:ascii="宋体"/>
          <w:kern w:val="0"/>
          <w:sz w:val="22"/>
          <w:szCs w:val="22"/>
        </w:rPr>
      </w:pPr>
      <w:r w:rsidRPr="00E60916">
        <w:rPr>
          <w:rFonts w:ascii="宋体" w:hAnsi="宋体" w:hint="eastAsia"/>
          <w:b/>
          <w:kern w:val="0"/>
          <w:sz w:val="22"/>
          <w:szCs w:val="22"/>
        </w:rPr>
        <w:t>再投资风险：</w:t>
      </w:r>
      <w:r w:rsidRPr="00E60916">
        <w:rPr>
          <w:rFonts w:ascii="宋体" w:hAnsi="宋体" w:hint="eastAsia"/>
          <w:kern w:val="0"/>
          <w:sz w:val="22"/>
          <w:szCs w:val="22"/>
        </w:rPr>
        <w:t>由于招商银行在特定情况下提前终止理财，则本理财计划的实际理财期可能小于预定期限。如果理财计划提前终止</w:t>
      </w:r>
      <w:r w:rsidRPr="00E60916">
        <w:rPr>
          <w:rFonts w:ascii="宋体"/>
          <w:kern w:val="0"/>
          <w:sz w:val="22"/>
          <w:szCs w:val="22"/>
        </w:rPr>
        <w:t>,</w:t>
      </w:r>
      <w:r w:rsidRPr="00E60916">
        <w:rPr>
          <w:rFonts w:ascii="宋体" w:hAnsi="宋体" w:hint="eastAsia"/>
          <w:kern w:val="0"/>
          <w:sz w:val="22"/>
          <w:szCs w:val="22"/>
        </w:rPr>
        <w:t>则投资者将无法实现期初预期的全部收益。</w:t>
      </w:r>
    </w:p>
    <w:p w:rsidR="00796150" w:rsidRPr="00E60916" w:rsidRDefault="00796150" w:rsidP="00E60916">
      <w:pPr>
        <w:numPr>
          <w:ilvl w:val="0"/>
          <w:numId w:val="1"/>
        </w:numPr>
        <w:tabs>
          <w:tab w:val="clear" w:pos="360"/>
          <w:tab w:val="num" w:pos="0"/>
        </w:tabs>
        <w:adjustRightInd w:val="0"/>
        <w:snapToGrid w:val="0"/>
        <w:spacing w:line="300" w:lineRule="auto"/>
        <w:ind w:left="0" w:firstLine="0"/>
        <w:rPr>
          <w:rFonts w:ascii="宋体"/>
          <w:kern w:val="0"/>
          <w:sz w:val="22"/>
          <w:szCs w:val="22"/>
        </w:rPr>
      </w:pPr>
      <w:r w:rsidRPr="00E60916">
        <w:rPr>
          <w:rFonts w:ascii="宋体" w:hAnsi="宋体" w:hint="eastAsia"/>
          <w:b/>
          <w:kern w:val="0"/>
          <w:sz w:val="22"/>
          <w:szCs w:val="22"/>
        </w:rPr>
        <w:t>流动性风险：</w:t>
      </w:r>
      <w:r w:rsidRPr="00E60916">
        <w:rPr>
          <w:rFonts w:ascii="宋体" w:hAnsi="宋体" w:hint="eastAsia"/>
          <w:kern w:val="0"/>
          <w:sz w:val="22"/>
          <w:szCs w:val="22"/>
        </w:rPr>
        <w:t>在本理财计划存续期内，投资者只能在本产品说明书规定的赎回期内办理赎回，除此之外，投资者不享有赎回权利。此外，在理财计划存续期内的每个赎回期，若该赎回期内累计赎回额份额超过理财计划在该赎回期对应的赎回登记日前存续份额的</w:t>
      </w:r>
      <w:r w:rsidRPr="00E60916">
        <w:rPr>
          <w:rFonts w:ascii="宋体" w:hAnsi="宋体"/>
          <w:kern w:val="0"/>
          <w:sz w:val="22"/>
          <w:szCs w:val="22"/>
        </w:rPr>
        <w:t>10%</w:t>
      </w:r>
      <w:r w:rsidRPr="00E60916">
        <w:rPr>
          <w:rFonts w:ascii="宋体" w:hAnsi="宋体" w:hint="eastAsia"/>
          <w:kern w:val="0"/>
          <w:sz w:val="22"/>
          <w:szCs w:val="22"/>
        </w:rPr>
        <w:t>时，即为发生巨额赎回，此时招商银行有权拒绝超额部分的赎回申请，此时可能对投资者的资金安排产生影响并带来流动性风险。</w:t>
      </w:r>
    </w:p>
    <w:p w:rsidR="00796150" w:rsidRPr="00E60916" w:rsidRDefault="00796150" w:rsidP="00E60916">
      <w:pPr>
        <w:numPr>
          <w:ilvl w:val="0"/>
          <w:numId w:val="1"/>
        </w:numPr>
        <w:tabs>
          <w:tab w:val="clear" w:pos="360"/>
          <w:tab w:val="num" w:pos="0"/>
        </w:tabs>
        <w:adjustRightInd w:val="0"/>
        <w:snapToGrid w:val="0"/>
        <w:spacing w:line="300" w:lineRule="auto"/>
        <w:ind w:left="0" w:firstLine="0"/>
        <w:rPr>
          <w:rFonts w:ascii="宋体"/>
          <w:kern w:val="0"/>
          <w:sz w:val="22"/>
          <w:szCs w:val="22"/>
        </w:rPr>
      </w:pPr>
      <w:r w:rsidRPr="00E60916">
        <w:rPr>
          <w:rFonts w:ascii="宋体" w:hAnsi="宋体" w:hint="eastAsia"/>
          <w:b/>
          <w:kern w:val="0"/>
          <w:sz w:val="22"/>
          <w:szCs w:val="22"/>
        </w:rPr>
        <w:t>信息传递风险：</w:t>
      </w:r>
      <w:r w:rsidRPr="00E60916">
        <w:rPr>
          <w:rFonts w:ascii="宋体" w:hAnsi="宋体" w:hint="eastAsia"/>
          <w:kern w:val="0"/>
          <w:sz w:val="22"/>
          <w:szCs w:val="22"/>
        </w:rPr>
        <w:t>本理财计划存续期内不提供估值，不提供账单，投资者应根据本理财计划说明书所载明的公告方式及时查询本理财计划的相关信息。招商银行按照本说明书有关“信息公告”的约定，发布理财计划的信息公告。投资者应根据“信息公告”的约定及时登录招商银行网站或致电招商银行全国统一客户服务热线（</w:t>
      </w:r>
      <w:r w:rsidRPr="00E60916">
        <w:rPr>
          <w:rFonts w:ascii="宋体" w:hAnsi="宋体"/>
          <w:kern w:val="0"/>
          <w:sz w:val="22"/>
          <w:szCs w:val="22"/>
        </w:rPr>
        <w:t>95555</w:t>
      </w:r>
      <w:r w:rsidRPr="00E60916">
        <w:rPr>
          <w:rFonts w:ascii="宋体" w:hAnsi="宋体" w:hint="eastAsia"/>
          <w:kern w:val="0"/>
          <w:sz w:val="22"/>
          <w:szCs w:val="22"/>
        </w:rPr>
        <w:t>）或到招商银行营业网点查询。如果投资者未及时查询，或由于通讯故障、系统故障以及其他不可抗力等因素的影响使得投资者无法及时了解产品信息，并由此影响投资者的投资决策，因此而产生的责任和风险由投资者自行承担；另外，投资者预留在招商银行的有效联系方式变更的，应</w:t>
      </w:r>
      <w:r w:rsidRPr="00E60916">
        <w:rPr>
          <w:rFonts w:ascii="宋体" w:hAnsi="宋体" w:hint="eastAsia"/>
          <w:kern w:val="0"/>
          <w:sz w:val="22"/>
          <w:szCs w:val="22"/>
        </w:rPr>
        <w:lastRenderedPageBreak/>
        <w:t>及时通知招商银行。如投资者未及时告知招商银行联系方式变更的或因投资者其他原因导致招商银行在需要联系投资者时无法及时联系上，可能会由此影响投资者的投资决策，由此而产生的责任和风险由投资者自行承担。</w:t>
      </w:r>
    </w:p>
    <w:p w:rsidR="00796150" w:rsidRPr="00E60916" w:rsidRDefault="00796150" w:rsidP="00E60916">
      <w:pPr>
        <w:numPr>
          <w:ilvl w:val="0"/>
          <w:numId w:val="1"/>
        </w:numPr>
        <w:tabs>
          <w:tab w:val="clear" w:pos="360"/>
          <w:tab w:val="num" w:pos="0"/>
        </w:tabs>
        <w:adjustRightInd w:val="0"/>
        <w:snapToGrid w:val="0"/>
        <w:spacing w:line="300" w:lineRule="auto"/>
        <w:ind w:left="0" w:firstLine="0"/>
        <w:rPr>
          <w:rFonts w:ascii="宋体"/>
          <w:kern w:val="0"/>
          <w:sz w:val="22"/>
          <w:szCs w:val="22"/>
        </w:rPr>
      </w:pPr>
      <w:r w:rsidRPr="00E60916">
        <w:rPr>
          <w:rFonts w:ascii="宋体" w:hAnsi="宋体" w:hint="eastAsia"/>
          <w:b/>
          <w:kern w:val="0"/>
          <w:sz w:val="22"/>
          <w:szCs w:val="22"/>
        </w:rPr>
        <w:t>理财计划不成立风险：如自本理财计划开始认购至理财计划原定成立日之前，理财计划认购总金额未达到规模下限（如有约定），或国家宏观政策以及市场相关法规政策发生变化，或市场发生剧烈波动，经招商银行合理判断难以按照本产品说明书规定向客户提供本理财计划，招商银行有权宣布该计划不成立。</w:t>
      </w:r>
    </w:p>
    <w:p w:rsidR="00796150" w:rsidRPr="001F31C2" w:rsidRDefault="00796150" w:rsidP="00C242EE">
      <w:pPr>
        <w:numPr>
          <w:ilvl w:val="0"/>
          <w:numId w:val="1"/>
        </w:numPr>
        <w:tabs>
          <w:tab w:val="clear" w:pos="360"/>
          <w:tab w:val="num" w:pos="0"/>
        </w:tabs>
        <w:adjustRightInd w:val="0"/>
        <w:snapToGrid w:val="0"/>
        <w:spacing w:line="300" w:lineRule="auto"/>
        <w:ind w:left="0" w:firstLine="0"/>
        <w:rPr>
          <w:rFonts w:ascii="宋体"/>
          <w:sz w:val="22"/>
          <w:szCs w:val="22"/>
        </w:rPr>
      </w:pPr>
      <w:r w:rsidRPr="00C242EE">
        <w:rPr>
          <w:rFonts w:ascii="宋体" w:hAnsi="宋体" w:hint="eastAsia"/>
          <w:b/>
          <w:kern w:val="0"/>
          <w:sz w:val="22"/>
          <w:szCs w:val="22"/>
        </w:rPr>
        <w:t>不可抗力风险：</w:t>
      </w:r>
      <w:r w:rsidRPr="00C242EE">
        <w:rPr>
          <w:rFonts w:ascii="宋体" w:hAnsi="宋体" w:hint="eastAsia"/>
          <w:kern w:val="0"/>
          <w:sz w:val="22"/>
          <w:szCs w:val="22"/>
        </w:rPr>
        <w:t>指由于自然灾害、战争等不可抗力因素的出现，将严重影响金融市场的正常运行，甚至影响理财计划的受理、投资、偿还等的正常进行，甚至导致本理财计划收益降低甚至本金损失。</w:t>
      </w:r>
    </w:p>
    <w:p w:rsidR="001F31C2" w:rsidRPr="00C242EE" w:rsidRDefault="00415A41" w:rsidP="00C242EE">
      <w:pPr>
        <w:numPr>
          <w:ilvl w:val="0"/>
          <w:numId w:val="1"/>
        </w:numPr>
        <w:tabs>
          <w:tab w:val="clear" w:pos="360"/>
          <w:tab w:val="num" w:pos="0"/>
        </w:tabs>
        <w:adjustRightInd w:val="0"/>
        <w:snapToGrid w:val="0"/>
        <w:spacing w:line="300" w:lineRule="auto"/>
        <w:ind w:left="0" w:firstLine="0"/>
        <w:rPr>
          <w:rFonts w:ascii="宋体"/>
          <w:sz w:val="22"/>
          <w:szCs w:val="22"/>
        </w:rPr>
      </w:pPr>
      <w:r w:rsidRPr="00CE42DB">
        <w:rPr>
          <w:rFonts w:asciiTheme="minorEastAsia" w:hAnsiTheme="minorEastAsia" w:hint="eastAsia"/>
          <w:b/>
          <w:sz w:val="22"/>
        </w:rPr>
        <w:t>税务风险：</w:t>
      </w:r>
      <w:r w:rsidRPr="00197C7E">
        <w:rPr>
          <w:rFonts w:asciiTheme="minorEastAsia" w:hAnsiTheme="minorEastAsia" w:hint="eastAsia"/>
          <w:sz w:val="22"/>
        </w:rPr>
        <w:t>根据国家相关法律法规，理财计划运营过程中发生的应由理财计划承担的增值税应税行为，由本产品管理人申报和缴纳增值税及附加税费。该等税款将直接从理财计划中扣付缴纳，本理财计划将因为前述增值税等税负承担导致计划税费支出增加、理财计划净值或实际收益降低，从而降低产品投资人的收益水平。</w:t>
      </w:r>
    </w:p>
    <w:p w:rsidR="00796150" w:rsidRPr="00E60916" w:rsidRDefault="00796150" w:rsidP="005979A8">
      <w:pPr>
        <w:adjustRightInd w:val="0"/>
        <w:snapToGrid w:val="0"/>
        <w:spacing w:line="300" w:lineRule="auto"/>
        <w:ind w:left="360"/>
        <w:rPr>
          <w:rFonts w:ascii="宋体"/>
          <w:sz w:val="22"/>
          <w:szCs w:val="22"/>
        </w:rPr>
      </w:pPr>
    </w:p>
    <w:p w:rsidR="00796150" w:rsidRPr="00E60916" w:rsidRDefault="00796150" w:rsidP="005979A8">
      <w:pPr>
        <w:adjustRightInd w:val="0"/>
        <w:snapToGrid w:val="0"/>
        <w:spacing w:line="300" w:lineRule="auto"/>
        <w:ind w:firstLineChars="200" w:firstLine="440"/>
        <w:rPr>
          <w:rFonts w:ascii="宋体"/>
          <w:sz w:val="22"/>
          <w:szCs w:val="22"/>
        </w:rPr>
      </w:pPr>
      <w:r w:rsidRPr="00E60916">
        <w:rPr>
          <w:rFonts w:ascii="宋体" w:hAnsi="宋体" w:hint="eastAsia"/>
          <w:sz w:val="22"/>
          <w:szCs w:val="22"/>
        </w:rPr>
        <w:t>本理财计划产品类型为非保本浮动收益类，理财计划期限为</w:t>
      </w:r>
      <w:r w:rsidRPr="00E60916">
        <w:rPr>
          <w:rFonts w:ascii="宋体" w:hAnsi="宋体"/>
          <w:sz w:val="22"/>
          <w:szCs w:val="22"/>
        </w:rPr>
        <w:t>3</w:t>
      </w:r>
      <w:r w:rsidRPr="00E60916">
        <w:rPr>
          <w:rFonts w:ascii="宋体" w:hAnsi="宋体" w:hint="eastAsia"/>
          <w:sz w:val="22"/>
          <w:szCs w:val="22"/>
        </w:rPr>
        <w:t>年，风险评级为</w:t>
      </w:r>
      <w:r w:rsidRPr="00E60916">
        <w:rPr>
          <w:rFonts w:ascii="宋体" w:hAnsi="宋体"/>
          <w:sz w:val="22"/>
          <w:szCs w:val="22"/>
        </w:rPr>
        <w:t>R2</w:t>
      </w:r>
      <w:r w:rsidRPr="00E60916">
        <w:rPr>
          <w:rFonts w:ascii="宋体" w:hAnsi="宋体" w:hint="eastAsia"/>
          <w:sz w:val="22"/>
          <w:szCs w:val="22"/>
        </w:rPr>
        <w:t>（稳健型），适合购买客户为风险承受能力为</w:t>
      </w:r>
      <w:r w:rsidRPr="00E60916">
        <w:rPr>
          <w:rFonts w:ascii="宋体" w:hAnsi="宋体"/>
          <w:sz w:val="22"/>
          <w:szCs w:val="22"/>
        </w:rPr>
        <w:t>A2</w:t>
      </w:r>
      <w:r w:rsidRPr="00E60916">
        <w:rPr>
          <w:rFonts w:ascii="宋体" w:hAnsi="宋体" w:hint="eastAsia"/>
          <w:sz w:val="22"/>
          <w:szCs w:val="22"/>
        </w:rPr>
        <w:t>（稳健型）及以上的客户。如影响您风险承受能力的因素发生变化，请及时告知银行并重新进行风险承受能力评估。</w:t>
      </w:r>
    </w:p>
    <w:p w:rsidR="00796150" w:rsidRPr="00E60916" w:rsidRDefault="00796150" w:rsidP="005979A8">
      <w:pPr>
        <w:adjustRightInd w:val="0"/>
        <w:snapToGrid w:val="0"/>
        <w:spacing w:line="300" w:lineRule="auto"/>
        <w:ind w:firstLineChars="200" w:firstLine="442"/>
        <w:rPr>
          <w:rFonts w:ascii="宋体"/>
          <w:b/>
          <w:sz w:val="22"/>
          <w:szCs w:val="22"/>
        </w:rPr>
      </w:pPr>
      <w:r w:rsidRPr="00E60916">
        <w:rPr>
          <w:rFonts w:ascii="宋体" w:hAnsi="宋体" w:hint="eastAsia"/>
          <w:b/>
          <w:sz w:val="22"/>
          <w:szCs w:val="22"/>
        </w:rPr>
        <w:t>本理财计划不保障本金及理财收益，是高风险投资产品，投资者的本金可能会因市场变动而蒙受重大损失，在市场最不利的情况下投资者将可能损失全部本金，投资者应充分认识投资风险，谨慎投资。</w:t>
      </w:r>
    </w:p>
    <w:p w:rsidR="00796150" w:rsidRPr="00E60916" w:rsidRDefault="00796150" w:rsidP="005979A8">
      <w:pPr>
        <w:adjustRightInd w:val="0"/>
        <w:snapToGrid w:val="0"/>
        <w:spacing w:line="300" w:lineRule="auto"/>
        <w:ind w:firstLineChars="200" w:firstLine="440"/>
        <w:rPr>
          <w:rFonts w:ascii="宋体"/>
          <w:sz w:val="22"/>
          <w:szCs w:val="22"/>
        </w:rPr>
      </w:pPr>
      <w:r w:rsidRPr="00E60916">
        <w:rPr>
          <w:rFonts w:ascii="宋体" w:hAnsi="宋体" w:hint="eastAsia"/>
          <w:sz w:val="22"/>
          <w:szCs w:val="22"/>
        </w:rPr>
        <w:t>示例：若投资者购买本理财计划，理财计划本金为</w:t>
      </w:r>
      <w:r w:rsidRPr="00E60916">
        <w:rPr>
          <w:rFonts w:ascii="宋体" w:hAnsi="宋体"/>
          <w:sz w:val="22"/>
          <w:szCs w:val="22"/>
        </w:rPr>
        <w:t>100000</w:t>
      </w:r>
      <w:r w:rsidRPr="00E60916">
        <w:rPr>
          <w:rFonts w:ascii="宋体" w:hAnsi="宋体" w:hint="eastAsia"/>
          <w:sz w:val="22"/>
          <w:szCs w:val="22"/>
        </w:rPr>
        <w:t>元，在资产组合项下资产全部亏损的最不利情况下，理财计划</w:t>
      </w:r>
      <w:r w:rsidRPr="00E60916">
        <w:rPr>
          <w:rFonts w:ascii="宋体" w:hAnsi="宋体"/>
          <w:sz w:val="22"/>
          <w:szCs w:val="22"/>
        </w:rPr>
        <w:t>100000</w:t>
      </w:r>
      <w:r w:rsidRPr="00E60916">
        <w:rPr>
          <w:rFonts w:ascii="宋体" w:hAnsi="宋体" w:hint="eastAsia"/>
          <w:sz w:val="22"/>
          <w:szCs w:val="22"/>
        </w:rPr>
        <w:t>元本金将全部损失。</w:t>
      </w:r>
    </w:p>
    <w:p w:rsidR="00796150" w:rsidRPr="00E60916" w:rsidRDefault="00796150" w:rsidP="005979A8">
      <w:pPr>
        <w:adjustRightInd w:val="0"/>
        <w:snapToGrid w:val="0"/>
        <w:spacing w:line="300" w:lineRule="auto"/>
        <w:ind w:firstLineChars="200" w:firstLine="442"/>
        <w:rPr>
          <w:rFonts w:ascii="宋体"/>
          <w:b/>
          <w:sz w:val="22"/>
          <w:szCs w:val="22"/>
        </w:rPr>
      </w:pPr>
      <w:r w:rsidRPr="00E60916">
        <w:rPr>
          <w:rFonts w:ascii="宋体" w:hAnsi="宋体" w:hint="eastAsia"/>
          <w:b/>
          <w:sz w:val="22"/>
          <w:szCs w:val="22"/>
        </w:rPr>
        <w:t>在您签署本理财计划的理财产品销售协议书前，应当仔细阅读本风险揭示书、本理财计划产品说明书和客户权益须知的全部内容，同时向我行了解本理财计划的其他相关信息，并自己独立作出是否认购本理财计划的决定。您签署本揭示书、理财产品销售协议书并将资金委托给我行运作是您真实的意思表示，您已知悉并理解理财计划的全部风险，并自愿承担由此带来的一切后果。本风险揭示书及相应理财产品销售协议书、理财计划产品说明书、客户权益须知将共同构成贵我双方理财合同的有效组成部分。</w:t>
      </w:r>
    </w:p>
    <w:p w:rsidR="00796150" w:rsidRDefault="00796150" w:rsidP="005979A8">
      <w:pPr>
        <w:adjustRightInd w:val="0"/>
        <w:snapToGrid w:val="0"/>
        <w:spacing w:line="300" w:lineRule="auto"/>
        <w:ind w:firstLineChars="200" w:firstLine="440"/>
        <w:jc w:val="right"/>
        <w:rPr>
          <w:rFonts w:ascii="宋体" w:hAnsi="宋体"/>
          <w:sz w:val="22"/>
          <w:szCs w:val="22"/>
        </w:rPr>
      </w:pPr>
      <w:r w:rsidRPr="00E60916">
        <w:rPr>
          <w:rFonts w:ascii="宋体" w:hAnsi="宋体" w:hint="eastAsia"/>
          <w:sz w:val="22"/>
          <w:szCs w:val="22"/>
        </w:rPr>
        <w:t>风险提示方：</w:t>
      </w:r>
      <w:r w:rsidRPr="00E60916">
        <w:rPr>
          <w:rFonts w:ascii="宋体" w:hAnsi="宋体"/>
          <w:sz w:val="22"/>
          <w:szCs w:val="22"/>
        </w:rPr>
        <w:t xml:space="preserve"> </w:t>
      </w:r>
      <w:r w:rsidRPr="00E60916">
        <w:rPr>
          <w:rFonts w:ascii="宋体" w:hAnsi="宋体" w:hint="eastAsia"/>
          <w:sz w:val="22"/>
          <w:szCs w:val="22"/>
        </w:rPr>
        <w:t>招商银行股份有限公司</w:t>
      </w:r>
    </w:p>
    <w:p w:rsidR="001F31C2" w:rsidRDefault="001F31C2" w:rsidP="005979A8">
      <w:pPr>
        <w:adjustRightInd w:val="0"/>
        <w:snapToGrid w:val="0"/>
        <w:spacing w:line="300" w:lineRule="auto"/>
        <w:ind w:firstLineChars="200" w:firstLine="440"/>
        <w:jc w:val="right"/>
        <w:rPr>
          <w:rFonts w:ascii="宋体" w:hAnsi="宋体"/>
          <w:sz w:val="22"/>
          <w:szCs w:val="22"/>
        </w:rPr>
      </w:pPr>
    </w:p>
    <w:p w:rsidR="001F31C2" w:rsidRDefault="001F31C2" w:rsidP="005979A8">
      <w:pPr>
        <w:adjustRightInd w:val="0"/>
        <w:snapToGrid w:val="0"/>
        <w:spacing w:line="300" w:lineRule="auto"/>
        <w:ind w:firstLineChars="200" w:firstLine="440"/>
        <w:jc w:val="right"/>
        <w:rPr>
          <w:rFonts w:ascii="宋体" w:hAnsi="宋体"/>
          <w:sz w:val="22"/>
          <w:szCs w:val="22"/>
        </w:rPr>
      </w:pPr>
    </w:p>
    <w:p w:rsidR="001F31C2" w:rsidRDefault="001F31C2" w:rsidP="005979A8">
      <w:pPr>
        <w:adjustRightInd w:val="0"/>
        <w:snapToGrid w:val="0"/>
        <w:spacing w:line="300" w:lineRule="auto"/>
        <w:ind w:firstLineChars="200" w:firstLine="440"/>
        <w:jc w:val="right"/>
        <w:rPr>
          <w:rFonts w:ascii="宋体" w:hAnsi="宋体"/>
          <w:sz w:val="22"/>
          <w:szCs w:val="22"/>
        </w:rPr>
      </w:pPr>
    </w:p>
    <w:p w:rsidR="001F31C2" w:rsidRDefault="001F31C2" w:rsidP="005979A8">
      <w:pPr>
        <w:adjustRightInd w:val="0"/>
        <w:snapToGrid w:val="0"/>
        <w:spacing w:line="300" w:lineRule="auto"/>
        <w:ind w:firstLineChars="200" w:firstLine="440"/>
        <w:jc w:val="right"/>
        <w:rPr>
          <w:rFonts w:ascii="宋体" w:hAnsi="宋体"/>
          <w:sz w:val="22"/>
          <w:szCs w:val="22"/>
        </w:rPr>
      </w:pPr>
    </w:p>
    <w:p w:rsidR="001F31C2" w:rsidRDefault="001F31C2" w:rsidP="005979A8">
      <w:pPr>
        <w:adjustRightInd w:val="0"/>
        <w:snapToGrid w:val="0"/>
        <w:spacing w:line="300" w:lineRule="auto"/>
        <w:ind w:firstLineChars="200" w:firstLine="440"/>
        <w:jc w:val="right"/>
        <w:rPr>
          <w:rFonts w:ascii="宋体" w:hAnsi="宋体"/>
          <w:sz w:val="22"/>
          <w:szCs w:val="22"/>
        </w:rPr>
      </w:pPr>
    </w:p>
    <w:p w:rsidR="001F31C2" w:rsidRDefault="001F31C2" w:rsidP="005979A8">
      <w:pPr>
        <w:adjustRightInd w:val="0"/>
        <w:snapToGrid w:val="0"/>
        <w:spacing w:line="300" w:lineRule="auto"/>
        <w:ind w:firstLineChars="200" w:firstLine="440"/>
        <w:jc w:val="right"/>
        <w:rPr>
          <w:rFonts w:ascii="宋体" w:hAnsi="宋体"/>
          <w:sz w:val="22"/>
          <w:szCs w:val="22"/>
        </w:rPr>
      </w:pPr>
    </w:p>
    <w:p w:rsidR="001F31C2" w:rsidRDefault="001F31C2" w:rsidP="005979A8">
      <w:pPr>
        <w:adjustRightInd w:val="0"/>
        <w:snapToGrid w:val="0"/>
        <w:spacing w:line="300" w:lineRule="auto"/>
        <w:ind w:firstLineChars="200" w:firstLine="440"/>
        <w:jc w:val="right"/>
        <w:rPr>
          <w:rFonts w:ascii="宋体" w:hAnsi="宋体"/>
          <w:sz w:val="22"/>
          <w:szCs w:val="22"/>
        </w:rPr>
      </w:pPr>
    </w:p>
    <w:p w:rsidR="001F31C2" w:rsidRDefault="001F31C2" w:rsidP="005979A8">
      <w:pPr>
        <w:adjustRightInd w:val="0"/>
        <w:snapToGrid w:val="0"/>
        <w:spacing w:line="300" w:lineRule="auto"/>
        <w:ind w:firstLineChars="200" w:firstLine="440"/>
        <w:jc w:val="right"/>
        <w:rPr>
          <w:rFonts w:ascii="宋体" w:hAnsi="宋体"/>
          <w:sz w:val="22"/>
          <w:szCs w:val="22"/>
        </w:rPr>
      </w:pPr>
    </w:p>
    <w:p w:rsidR="001F31C2" w:rsidRPr="00E60916" w:rsidRDefault="001F31C2" w:rsidP="005979A8">
      <w:pPr>
        <w:adjustRightInd w:val="0"/>
        <w:snapToGrid w:val="0"/>
        <w:spacing w:line="300" w:lineRule="auto"/>
        <w:ind w:firstLineChars="200" w:firstLine="442"/>
        <w:jc w:val="right"/>
        <w:rPr>
          <w:rFonts w:ascii="宋体"/>
          <w:b/>
          <w:sz w:val="22"/>
          <w:szCs w:val="22"/>
        </w:rPr>
      </w:pPr>
    </w:p>
    <w:p w:rsidR="00796150" w:rsidRPr="00E60916" w:rsidRDefault="00796150" w:rsidP="005979A8">
      <w:pPr>
        <w:adjustRightInd w:val="0"/>
        <w:snapToGrid w:val="0"/>
        <w:spacing w:line="300" w:lineRule="auto"/>
        <w:jc w:val="center"/>
        <w:rPr>
          <w:rFonts w:ascii="宋体"/>
          <w:sz w:val="22"/>
          <w:szCs w:val="22"/>
          <w:u w:val="single"/>
        </w:rPr>
      </w:pPr>
      <w:r w:rsidRPr="00E60916">
        <w:rPr>
          <w:rFonts w:ascii="宋体" w:hAnsi="宋体" w:hint="eastAsia"/>
          <w:sz w:val="22"/>
          <w:szCs w:val="22"/>
          <w:u w:val="single"/>
        </w:rPr>
        <w:lastRenderedPageBreak/>
        <w:t>客户确认栏</w:t>
      </w:r>
    </w:p>
    <w:p w:rsidR="00796150" w:rsidRPr="00E60916" w:rsidRDefault="00796150" w:rsidP="005979A8">
      <w:pPr>
        <w:adjustRightInd w:val="0"/>
        <w:snapToGrid w:val="0"/>
        <w:spacing w:line="300" w:lineRule="auto"/>
        <w:ind w:firstLineChars="200" w:firstLine="440"/>
        <w:rPr>
          <w:rFonts w:ascii="宋体"/>
          <w:sz w:val="22"/>
          <w:szCs w:val="22"/>
        </w:rPr>
      </w:pPr>
      <w:r w:rsidRPr="00E60916">
        <w:rPr>
          <w:rFonts w:ascii="宋体" w:hAnsi="宋体" w:hint="eastAsia"/>
          <w:sz w:val="22"/>
          <w:szCs w:val="22"/>
        </w:rPr>
        <w:t>本人确认以上产品适合度评估表的选择为本人真实的意思表示</w:t>
      </w:r>
      <w:r w:rsidRPr="00E60916">
        <w:rPr>
          <w:rFonts w:ascii="宋体"/>
          <w:sz w:val="22"/>
          <w:szCs w:val="22"/>
        </w:rPr>
        <w:t>,</w:t>
      </w:r>
      <w:r w:rsidRPr="00E60916">
        <w:rPr>
          <w:rFonts w:ascii="宋体" w:hAnsi="宋体" w:hint="eastAsia"/>
          <w:sz w:val="22"/>
          <w:szCs w:val="22"/>
        </w:rPr>
        <w:t>并认为该理财计划完全适合本人的投资目标，投资预期以及风险承受能力及投资经验。</w:t>
      </w:r>
      <w:r w:rsidRPr="00E60916">
        <w:rPr>
          <w:rFonts w:ascii="宋体" w:hAnsi="宋体" w:hint="eastAsia"/>
          <w:b/>
          <w:sz w:val="22"/>
          <w:szCs w:val="22"/>
        </w:rPr>
        <w:t>本人具有购买本理财计划所必需的投资经验。本人确认招商银行相关业务人员对于说明书中有关免除、限制招商银行责任的条款，和招商银行单方面拥有某些权利的条款已向本人予以说明。</w:t>
      </w:r>
    </w:p>
    <w:p w:rsidR="00796150" w:rsidRPr="00E60916" w:rsidRDefault="00796150" w:rsidP="005979A8">
      <w:pPr>
        <w:adjustRightInd w:val="0"/>
        <w:snapToGrid w:val="0"/>
        <w:spacing w:line="300" w:lineRule="auto"/>
        <w:ind w:firstLineChars="200" w:firstLine="440"/>
        <w:rPr>
          <w:rFonts w:ascii="宋体"/>
          <w:sz w:val="22"/>
          <w:szCs w:val="22"/>
        </w:rPr>
      </w:pPr>
      <w:r w:rsidRPr="00E60916">
        <w:rPr>
          <w:rFonts w:ascii="宋体" w:hAnsi="宋体" w:hint="eastAsia"/>
          <w:sz w:val="22"/>
          <w:szCs w:val="22"/>
        </w:rPr>
        <w:t>本人同时确认如下：</w:t>
      </w:r>
    </w:p>
    <w:p w:rsidR="00796150" w:rsidRPr="00E60916" w:rsidRDefault="00796150" w:rsidP="005979A8">
      <w:pPr>
        <w:adjustRightInd w:val="0"/>
        <w:snapToGrid w:val="0"/>
        <w:spacing w:line="300" w:lineRule="auto"/>
        <w:ind w:firstLineChars="200" w:firstLine="440"/>
        <w:rPr>
          <w:rFonts w:ascii="宋体" w:hAnsi="宋体"/>
          <w:sz w:val="22"/>
          <w:szCs w:val="22"/>
        </w:rPr>
      </w:pPr>
      <w:r w:rsidRPr="00E60916">
        <w:rPr>
          <w:rFonts w:ascii="宋体" w:hAnsi="宋体" w:hint="eastAsia"/>
          <w:sz w:val="22"/>
          <w:szCs w:val="22"/>
        </w:rPr>
        <w:t>本人风险承受能力评级为：□</w:t>
      </w:r>
      <w:r w:rsidRPr="00E60916">
        <w:rPr>
          <w:rFonts w:ascii="宋体" w:hAnsi="宋体"/>
          <w:sz w:val="22"/>
          <w:szCs w:val="22"/>
        </w:rPr>
        <w:t xml:space="preserve">A1 </w:t>
      </w:r>
      <w:r w:rsidRPr="00E60916">
        <w:rPr>
          <w:rFonts w:ascii="宋体" w:hAnsi="宋体" w:hint="eastAsia"/>
          <w:sz w:val="22"/>
          <w:szCs w:val="22"/>
        </w:rPr>
        <w:t>□</w:t>
      </w:r>
      <w:r w:rsidRPr="00E60916">
        <w:rPr>
          <w:rFonts w:ascii="宋体" w:hAnsi="宋体"/>
          <w:sz w:val="22"/>
          <w:szCs w:val="22"/>
        </w:rPr>
        <w:t xml:space="preserve">A2 </w:t>
      </w:r>
      <w:r w:rsidRPr="00E60916">
        <w:rPr>
          <w:rFonts w:ascii="宋体" w:hAnsi="宋体" w:hint="eastAsia"/>
          <w:sz w:val="22"/>
          <w:szCs w:val="22"/>
        </w:rPr>
        <w:t>□</w:t>
      </w:r>
      <w:r w:rsidRPr="00E60916">
        <w:rPr>
          <w:rFonts w:ascii="宋体" w:hAnsi="宋体"/>
          <w:sz w:val="22"/>
          <w:szCs w:val="22"/>
        </w:rPr>
        <w:t xml:space="preserve">A3 </w:t>
      </w:r>
      <w:r w:rsidRPr="00E60916">
        <w:rPr>
          <w:rFonts w:ascii="宋体" w:hAnsi="宋体" w:hint="eastAsia"/>
          <w:sz w:val="22"/>
          <w:szCs w:val="22"/>
        </w:rPr>
        <w:t>□</w:t>
      </w:r>
      <w:r w:rsidRPr="00E60916">
        <w:rPr>
          <w:rFonts w:ascii="宋体" w:hAnsi="宋体"/>
          <w:sz w:val="22"/>
          <w:szCs w:val="22"/>
        </w:rPr>
        <w:t xml:space="preserve">A4 </w:t>
      </w:r>
      <w:r w:rsidRPr="00E60916">
        <w:rPr>
          <w:rFonts w:ascii="宋体" w:hAnsi="宋体" w:hint="eastAsia"/>
          <w:sz w:val="22"/>
          <w:szCs w:val="22"/>
        </w:rPr>
        <w:t>□</w:t>
      </w:r>
      <w:r w:rsidRPr="00E60916">
        <w:rPr>
          <w:rFonts w:ascii="宋体" w:hAnsi="宋体"/>
          <w:sz w:val="22"/>
          <w:szCs w:val="22"/>
        </w:rPr>
        <w:t>A5</w:t>
      </w:r>
    </w:p>
    <w:p w:rsidR="00796150" w:rsidRDefault="00796150" w:rsidP="005979A8">
      <w:pPr>
        <w:adjustRightInd w:val="0"/>
        <w:snapToGrid w:val="0"/>
        <w:spacing w:line="300" w:lineRule="auto"/>
        <w:ind w:firstLineChars="200" w:firstLine="440"/>
        <w:rPr>
          <w:rFonts w:ascii="宋体"/>
          <w:sz w:val="22"/>
          <w:szCs w:val="22"/>
        </w:rPr>
      </w:pPr>
      <w:r w:rsidRPr="00E60916">
        <w:rPr>
          <w:rFonts w:ascii="宋体" w:hAnsi="宋体" w:hint="eastAsia"/>
          <w:sz w:val="22"/>
          <w:szCs w:val="22"/>
        </w:rPr>
        <w:t>（客户需全文抄录以下文字以完成确认：</w:t>
      </w:r>
      <w:r w:rsidRPr="00E60916">
        <w:rPr>
          <w:rFonts w:ascii="宋体" w:hAnsi="宋体" w:hint="eastAsia"/>
          <w:b/>
          <w:sz w:val="22"/>
          <w:szCs w:val="22"/>
        </w:rPr>
        <w:t>本人已经阅读上述风险提示，充分了解并清楚知晓本理财计划的风险，愿意承担相关风险。</w:t>
      </w:r>
      <w:r w:rsidRPr="00E60916">
        <w:rPr>
          <w:rFonts w:ascii="宋体" w:hAnsi="宋体" w:hint="eastAsia"/>
          <w:sz w:val="22"/>
          <w:szCs w:val="22"/>
        </w:rPr>
        <w:t>）</w:t>
      </w:r>
    </w:p>
    <w:p w:rsidR="005559FE" w:rsidRDefault="005559FE" w:rsidP="005979A8">
      <w:pPr>
        <w:adjustRightInd w:val="0"/>
        <w:snapToGrid w:val="0"/>
        <w:spacing w:line="300" w:lineRule="auto"/>
        <w:ind w:firstLine="570"/>
        <w:rPr>
          <w:rFonts w:ascii="宋体" w:hAnsi="宋体"/>
          <w:sz w:val="22"/>
          <w:szCs w:val="22"/>
          <w:u w:val="single"/>
        </w:rPr>
      </w:pPr>
    </w:p>
    <w:p w:rsidR="00796150" w:rsidRPr="00E60916" w:rsidRDefault="00796150" w:rsidP="005979A8">
      <w:pPr>
        <w:adjustRightInd w:val="0"/>
        <w:snapToGrid w:val="0"/>
        <w:spacing w:line="300" w:lineRule="auto"/>
        <w:ind w:firstLine="570"/>
        <w:rPr>
          <w:rFonts w:ascii="宋体" w:hAnsi="宋体"/>
          <w:sz w:val="22"/>
          <w:szCs w:val="22"/>
          <w:u w:val="single"/>
        </w:rPr>
      </w:pPr>
      <w:r w:rsidRPr="00E60916">
        <w:rPr>
          <w:rFonts w:ascii="宋体" w:hAnsi="宋体"/>
          <w:sz w:val="22"/>
          <w:szCs w:val="22"/>
          <w:u w:val="single"/>
        </w:rPr>
        <w:t xml:space="preserve">                                                                         </w:t>
      </w:r>
    </w:p>
    <w:p w:rsidR="00796150" w:rsidRPr="00E60916" w:rsidRDefault="00796150" w:rsidP="005979A8">
      <w:pPr>
        <w:adjustRightInd w:val="0"/>
        <w:snapToGrid w:val="0"/>
        <w:spacing w:line="300" w:lineRule="auto"/>
        <w:ind w:firstLineChars="2350" w:firstLine="5170"/>
        <w:rPr>
          <w:rFonts w:ascii="宋体" w:hAnsi="宋体"/>
          <w:sz w:val="22"/>
          <w:szCs w:val="22"/>
        </w:rPr>
      </w:pPr>
      <w:r w:rsidRPr="00E60916">
        <w:rPr>
          <w:rFonts w:ascii="宋体" w:hAnsi="宋体" w:hint="eastAsia"/>
          <w:sz w:val="22"/>
          <w:szCs w:val="22"/>
        </w:rPr>
        <w:t>确认人（签字）：</w:t>
      </w:r>
      <w:r w:rsidRPr="00E60916">
        <w:rPr>
          <w:rFonts w:ascii="宋体" w:hAnsi="宋体"/>
          <w:sz w:val="22"/>
          <w:szCs w:val="22"/>
        </w:rPr>
        <w:t xml:space="preserve">                </w:t>
      </w:r>
    </w:p>
    <w:p w:rsidR="0074692C" w:rsidRDefault="00796150" w:rsidP="004C70D6">
      <w:pPr>
        <w:jc w:val="right"/>
        <w:rPr>
          <w:rFonts w:ascii="宋体"/>
          <w:sz w:val="22"/>
          <w:szCs w:val="22"/>
        </w:rPr>
      </w:pPr>
      <w:r w:rsidRPr="00E60916">
        <w:rPr>
          <w:rFonts w:ascii="宋体" w:hAnsi="宋体" w:hint="eastAsia"/>
          <w:sz w:val="22"/>
          <w:szCs w:val="22"/>
        </w:rPr>
        <w:t>日期：</w:t>
      </w:r>
      <w:r w:rsidRPr="00E60916">
        <w:rPr>
          <w:rFonts w:ascii="宋体" w:hAnsi="宋体"/>
          <w:sz w:val="22"/>
          <w:szCs w:val="22"/>
        </w:rPr>
        <w:t xml:space="preserve">       </w:t>
      </w:r>
      <w:r w:rsidRPr="00E60916">
        <w:rPr>
          <w:rFonts w:ascii="宋体" w:hAnsi="宋体" w:hint="eastAsia"/>
          <w:sz w:val="22"/>
          <w:szCs w:val="22"/>
        </w:rPr>
        <w:t>年</w:t>
      </w:r>
      <w:r w:rsidRPr="00E60916">
        <w:rPr>
          <w:rFonts w:ascii="宋体" w:hAnsi="宋体"/>
          <w:sz w:val="22"/>
          <w:szCs w:val="22"/>
        </w:rPr>
        <w:t xml:space="preserve">   </w:t>
      </w:r>
      <w:r w:rsidRPr="00E60916">
        <w:rPr>
          <w:rFonts w:ascii="宋体" w:hAnsi="宋体" w:hint="eastAsia"/>
          <w:sz w:val="22"/>
          <w:szCs w:val="22"/>
        </w:rPr>
        <w:t>月</w:t>
      </w:r>
      <w:r w:rsidRPr="00E60916">
        <w:rPr>
          <w:rFonts w:ascii="宋体" w:hAnsi="宋体"/>
          <w:sz w:val="22"/>
          <w:szCs w:val="22"/>
        </w:rPr>
        <w:t xml:space="preserve">   </w:t>
      </w:r>
      <w:r w:rsidRPr="00E60916">
        <w:rPr>
          <w:rFonts w:ascii="宋体" w:hAnsi="宋体" w:hint="eastAsia"/>
          <w:sz w:val="22"/>
          <w:szCs w:val="22"/>
        </w:rPr>
        <w:t>日</w:t>
      </w:r>
      <w:r w:rsidRPr="00E60916">
        <w:rPr>
          <w:rFonts w:ascii="宋体"/>
          <w:sz w:val="22"/>
          <w:szCs w:val="22"/>
        </w:rPr>
        <w:br w:type="page"/>
      </w:r>
    </w:p>
    <w:p w:rsidR="00796150" w:rsidRPr="005559FE" w:rsidRDefault="00883FCF" w:rsidP="005559FE">
      <w:pPr>
        <w:adjustRightInd w:val="0"/>
        <w:snapToGrid w:val="0"/>
        <w:spacing w:line="300" w:lineRule="auto"/>
        <w:jc w:val="center"/>
        <w:rPr>
          <w:rFonts w:ascii="宋体" w:hAnsi="宋体"/>
          <w:b/>
          <w:bCs/>
          <w:sz w:val="22"/>
          <w:szCs w:val="22"/>
        </w:rPr>
      </w:pPr>
      <w:r>
        <w:rPr>
          <w:rFonts w:ascii="宋体" w:hAnsi="宋体" w:hint="eastAsia"/>
          <w:b/>
          <w:bCs/>
          <w:sz w:val="22"/>
          <w:szCs w:val="22"/>
        </w:rPr>
        <w:lastRenderedPageBreak/>
        <w:t>招商银行钻石财富系列之睿远</w:t>
      </w:r>
      <w:r w:rsidR="006E2785">
        <w:rPr>
          <w:rFonts w:ascii="宋体" w:hAnsi="宋体" w:hint="eastAsia"/>
          <w:b/>
          <w:bCs/>
          <w:sz w:val="22"/>
          <w:szCs w:val="22"/>
        </w:rPr>
        <w:t>稳健十一期</w:t>
      </w:r>
      <w:r>
        <w:rPr>
          <w:rFonts w:ascii="宋体" w:hAnsi="宋体" w:hint="eastAsia"/>
          <w:b/>
          <w:bCs/>
          <w:sz w:val="22"/>
          <w:szCs w:val="22"/>
        </w:rPr>
        <w:t>理财计划</w:t>
      </w:r>
    </w:p>
    <w:p w:rsidR="00796150" w:rsidRPr="005559FE" w:rsidRDefault="00796150" w:rsidP="005559FE">
      <w:pPr>
        <w:adjustRightInd w:val="0"/>
        <w:snapToGrid w:val="0"/>
        <w:spacing w:line="300" w:lineRule="auto"/>
        <w:jc w:val="center"/>
        <w:rPr>
          <w:rFonts w:ascii="宋体" w:hAnsi="宋体"/>
          <w:b/>
          <w:bCs/>
          <w:sz w:val="22"/>
          <w:szCs w:val="22"/>
        </w:rPr>
      </w:pPr>
      <w:r w:rsidRPr="005559FE">
        <w:rPr>
          <w:rFonts w:ascii="宋体" w:hAnsi="宋体" w:hint="eastAsia"/>
          <w:b/>
          <w:bCs/>
          <w:sz w:val="22"/>
          <w:szCs w:val="22"/>
        </w:rPr>
        <w:t>产品说明书</w:t>
      </w:r>
    </w:p>
    <w:p w:rsidR="00796150" w:rsidRPr="005559FE" w:rsidRDefault="00796150" w:rsidP="005559FE">
      <w:pPr>
        <w:adjustRightInd w:val="0"/>
        <w:snapToGrid w:val="0"/>
        <w:spacing w:line="300" w:lineRule="auto"/>
        <w:jc w:val="center"/>
        <w:rPr>
          <w:rFonts w:ascii="宋体" w:hAnsi="宋体"/>
          <w:b/>
          <w:bCs/>
          <w:sz w:val="22"/>
          <w:szCs w:val="22"/>
        </w:rPr>
      </w:pPr>
      <w:r w:rsidRPr="005559FE">
        <w:rPr>
          <w:rFonts w:ascii="宋体" w:hAnsi="宋体" w:hint="eastAsia"/>
          <w:b/>
          <w:bCs/>
          <w:sz w:val="22"/>
          <w:szCs w:val="22"/>
        </w:rPr>
        <w:t>（产品代码</w:t>
      </w:r>
      <w:r w:rsidRPr="006D2471">
        <w:rPr>
          <w:rFonts w:ascii="宋体" w:hAnsi="宋体" w:hint="eastAsia"/>
          <w:b/>
          <w:bCs/>
          <w:sz w:val="22"/>
          <w:szCs w:val="22"/>
        </w:rPr>
        <w:t>：</w:t>
      </w:r>
      <w:r w:rsidR="006E2785">
        <w:rPr>
          <w:rFonts w:ascii="宋体" w:hAnsi="宋体" w:hint="eastAsia"/>
          <w:b/>
          <w:bCs/>
          <w:sz w:val="22"/>
          <w:szCs w:val="22"/>
        </w:rPr>
        <w:t>103170</w:t>
      </w:r>
      <w:r w:rsidRPr="006D2471">
        <w:rPr>
          <w:rFonts w:ascii="宋体" w:hAnsi="宋体" w:hint="eastAsia"/>
          <w:b/>
          <w:bCs/>
          <w:sz w:val="22"/>
          <w:szCs w:val="22"/>
        </w:rPr>
        <w:t>）</w:t>
      </w:r>
    </w:p>
    <w:p w:rsidR="0074692C" w:rsidRPr="0074692C" w:rsidRDefault="0074692C" w:rsidP="005979A8">
      <w:pPr>
        <w:widowControl/>
        <w:jc w:val="center"/>
        <w:rPr>
          <w:rFonts w:ascii="方正楷体" w:eastAsia="方正楷体"/>
          <w:b/>
          <w:sz w:val="32"/>
          <w:szCs w:val="32"/>
        </w:rPr>
      </w:pPr>
    </w:p>
    <w:p w:rsidR="00796150" w:rsidRPr="00E60916" w:rsidRDefault="00796150" w:rsidP="005979A8">
      <w:pPr>
        <w:widowControl/>
        <w:adjustRightInd w:val="0"/>
        <w:snapToGrid w:val="0"/>
        <w:spacing w:line="300" w:lineRule="auto"/>
        <w:jc w:val="left"/>
        <w:rPr>
          <w:rFonts w:ascii="宋体"/>
          <w:b/>
          <w:bCs/>
          <w:sz w:val="22"/>
          <w:szCs w:val="22"/>
        </w:rPr>
      </w:pPr>
      <w:r w:rsidRPr="00E60916">
        <w:rPr>
          <w:rFonts w:ascii="宋体" w:hAnsi="宋体" w:hint="eastAsia"/>
          <w:b/>
          <w:sz w:val="22"/>
          <w:szCs w:val="22"/>
        </w:rPr>
        <w:t>重要须知</w:t>
      </w:r>
    </w:p>
    <w:p w:rsidR="00796150" w:rsidRPr="00E60916" w:rsidRDefault="00796150" w:rsidP="00E60916">
      <w:pPr>
        <w:pStyle w:val="11"/>
        <w:widowControl/>
        <w:numPr>
          <w:ilvl w:val="0"/>
          <w:numId w:val="44"/>
        </w:numPr>
        <w:adjustRightInd w:val="0"/>
        <w:snapToGrid w:val="0"/>
        <w:spacing w:line="300" w:lineRule="auto"/>
        <w:ind w:firstLineChars="0"/>
        <w:jc w:val="left"/>
        <w:rPr>
          <w:rFonts w:ascii="宋体"/>
          <w:b/>
          <w:sz w:val="22"/>
          <w:szCs w:val="22"/>
        </w:rPr>
      </w:pPr>
      <w:r w:rsidRPr="00E60916">
        <w:rPr>
          <w:rFonts w:ascii="宋体" w:hAnsi="宋体" w:hint="eastAsia"/>
          <w:b/>
          <w:sz w:val="22"/>
          <w:szCs w:val="22"/>
        </w:rPr>
        <w:t>本产品说明书与风险揭示书、理财产品销售协议书、客户权益须知共同组成投资者与招商银行之间理财合同的不可分割之组成部分。</w:t>
      </w:r>
    </w:p>
    <w:p w:rsidR="00796150" w:rsidRPr="00E60916" w:rsidRDefault="00796150" w:rsidP="00E60916">
      <w:pPr>
        <w:pStyle w:val="11"/>
        <w:widowControl/>
        <w:numPr>
          <w:ilvl w:val="0"/>
          <w:numId w:val="44"/>
        </w:numPr>
        <w:adjustRightInd w:val="0"/>
        <w:snapToGrid w:val="0"/>
        <w:spacing w:line="300" w:lineRule="auto"/>
        <w:ind w:firstLineChars="0"/>
        <w:jc w:val="left"/>
        <w:rPr>
          <w:rFonts w:ascii="宋体"/>
          <w:b/>
          <w:sz w:val="22"/>
          <w:szCs w:val="22"/>
        </w:rPr>
      </w:pPr>
      <w:r w:rsidRPr="00E60916">
        <w:rPr>
          <w:rFonts w:ascii="宋体" w:hAnsi="宋体" w:hint="eastAsia"/>
          <w:b/>
          <w:sz w:val="22"/>
          <w:szCs w:val="22"/>
        </w:rPr>
        <w:t>本理财计划不等同于银行存款。</w:t>
      </w:r>
    </w:p>
    <w:p w:rsidR="00796150" w:rsidRPr="00E60916" w:rsidRDefault="00796150" w:rsidP="00E60916">
      <w:pPr>
        <w:pStyle w:val="11"/>
        <w:widowControl/>
        <w:numPr>
          <w:ilvl w:val="0"/>
          <w:numId w:val="44"/>
        </w:numPr>
        <w:adjustRightInd w:val="0"/>
        <w:snapToGrid w:val="0"/>
        <w:spacing w:line="300" w:lineRule="auto"/>
        <w:ind w:firstLineChars="0"/>
        <w:jc w:val="left"/>
        <w:rPr>
          <w:rFonts w:ascii="宋体"/>
          <w:b/>
          <w:sz w:val="22"/>
          <w:szCs w:val="22"/>
        </w:rPr>
      </w:pPr>
      <w:r w:rsidRPr="00E60916">
        <w:rPr>
          <w:rFonts w:ascii="宋体" w:hAnsi="宋体" w:hint="eastAsia"/>
          <w:b/>
          <w:sz w:val="22"/>
          <w:szCs w:val="22"/>
        </w:rPr>
        <w:t>本理财计划仅向依据中华人民共和国有关法律法规及本产品说明书规定可以购买本理财计划的合格投资者发售。</w:t>
      </w:r>
    </w:p>
    <w:p w:rsidR="00796150" w:rsidRPr="00E60916" w:rsidRDefault="00796150" w:rsidP="00E60916">
      <w:pPr>
        <w:pStyle w:val="11"/>
        <w:widowControl/>
        <w:numPr>
          <w:ilvl w:val="0"/>
          <w:numId w:val="44"/>
        </w:numPr>
        <w:adjustRightInd w:val="0"/>
        <w:snapToGrid w:val="0"/>
        <w:spacing w:line="300" w:lineRule="auto"/>
        <w:ind w:firstLineChars="0"/>
        <w:jc w:val="left"/>
        <w:rPr>
          <w:rFonts w:ascii="宋体"/>
          <w:b/>
          <w:sz w:val="22"/>
          <w:szCs w:val="22"/>
        </w:rPr>
      </w:pPr>
      <w:r w:rsidRPr="00E60916">
        <w:rPr>
          <w:rFonts w:ascii="宋体" w:hAnsi="宋体" w:hint="eastAsia"/>
          <w:b/>
          <w:sz w:val="22"/>
          <w:szCs w:val="22"/>
        </w:rPr>
        <w:t>在购买本理财计划前，请投资者确保完全明白本理财计划的性质、其中涉及的风险以及投资者的自身情况。投资者若对本产品说明书的内容有任何疑问，请向招商银行各营业网点咨询。</w:t>
      </w:r>
    </w:p>
    <w:p w:rsidR="00796150" w:rsidRPr="00E60916" w:rsidRDefault="00796150" w:rsidP="00E60916">
      <w:pPr>
        <w:pStyle w:val="11"/>
        <w:widowControl/>
        <w:numPr>
          <w:ilvl w:val="0"/>
          <w:numId w:val="44"/>
        </w:numPr>
        <w:adjustRightInd w:val="0"/>
        <w:snapToGrid w:val="0"/>
        <w:spacing w:line="300" w:lineRule="auto"/>
        <w:ind w:firstLineChars="0"/>
        <w:jc w:val="left"/>
        <w:rPr>
          <w:rFonts w:ascii="宋体"/>
          <w:b/>
          <w:sz w:val="22"/>
          <w:szCs w:val="22"/>
        </w:rPr>
      </w:pPr>
      <w:r w:rsidRPr="00E60916">
        <w:rPr>
          <w:rFonts w:ascii="宋体" w:hAnsi="宋体" w:hint="eastAsia"/>
          <w:b/>
          <w:sz w:val="22"/>
          <w:szCs w:val="22"/>
        </w:rPr>
        <w:t>除本产品说明书中明确规定的收益及收益分配方式外，任何预期收益、预计收益、测算收益或类似表述均属不具有法律约束力的用语，不代表投资者可能获得的实际收益，亦不构成招商银行对本理财计划的任何收益承诺。客户所能获得的最终收益以招商银行实际支付的为准，且不超过招商银行公布的本产品预期最高收益率。</w:t>
      </w:r>
    </w:p>
    <w:p w:rsidR="00796150" w:rsidRPr="00E60916" w:rsidRDefault="00796150" w:rsidP="00E60916">
      <w:pPr>
        <w:pStyle w:val="11"/>
        <w:widowControl/>
        <w:numPr>
          <w:ilvl w:val="0"/>
          <w:numId w:val="44"/>
        </w:numPr>
        <w:adjustRightInd w:val="0"/>
        <w:snapToGrid w:val="0"/>
        <w:spacing w:line="300" w:lineRule="auto"/>
        <w:ind w:firstLineChars="0"/>
        <w:jc w:val="left"/>
        <w:rPr>
          <w:rFonts w:ascii="宋体"/>
          <w:b/>
          <w:sz w:val="22"/>
          <w:szCs w:val="22"/>
        </w:rPr>
      </w:pPr>
      <w:r w:rsidRPr="00E60916">
        <w:rPr>
          <w:rFonts w:ascii="宋体" w:hAnsi="宋体" w:hint="eastAsia"/>
          <w:b/>
          <w:sz w:val="22"/>
          <w:szCs w:val="22"/>
        </w:rPr>
        <w:t>本理财计划只根据本产品说明书所载的资料操作。</w:t>
      </w:r>
    </w:p>
    <w:p w:rsidR="00796150" w:rsidRPr="00E60916" w:rsidRDefault="00796150" w:rsidP="00E60916">
      <w:pPr>
        <w:pStyle w:val="11"/>
        <w:widowControl/>
        <w:numPr>
          <w:ilvl w:val="0"/>
          <w:numId w:val="44"/>
        </w:numPr>
        <w:adjustRightInd w:val="0"/>
        <w:snapToGrid w:val="0"/>
        <w:spacing w:line="300" w:lineRule="auto"/>
        <w:ind w:firstLineChars="0"/>
        <w:jc w:val="left"/>
        <w:rPr>
          <w:rFonts w:ascii="宋体"/>
          <w:b/>
          <w:sz w:val="22"/>
          <w:szCs w:val="22"/>
        </w:rPr>
      </w:pPr>
      <w:r w:rsidRPr="00E60916">
        <w:rPr>
          <w:rFonts w:ascii="宋体" w:hAnsi="宋体" w:hint="eastAsia"/>
          <w:b/>
          <w:sz w:val="22"/>
          <w:szCs w:val="22"/>
        </w:rPr>
        <w:t>本理财计划是高风险投资产品，您的本金有可能会因市场变动蒙受重大损失，您应充分认识投资风险，谨慎投资。</w:t>
      </w:r>
    </w:p>
    <w:p w:rsidR="00796150" w:rsidRPr="00E60916" w:rsidRDefault="00796150" w:rsidP="00E60916">
      <w:pPr>
        <w:pStyle w:val="11"/>
        <w:widowControl/>
        <w:numPr>
          <w:ilvl w:val="0"/>
          <w:numId w:val="44"/>
        </w:numPr>
        <w:adjustRightInd w:val="0"/>
        <w:snapToGrid w:val="0"/>
        <w:spacing w:line="300" w:lineRule="auto"/>
        <w:ind w:firstLineChars="0"/>
        <w:jc w:val="left"/>
        <w:rPr>
          <w:rFonts w:ascii="宋体"/>
          <w:b/>
          <w:sz w:val="22"/>
          <w:szCs w:val="22"/>
        </w:rPr>
      </w:pPr>
      <w:r w:rsidRPr="00E60916">
        <w:rPr>
          <w:rFonts w:ascii="宋体" w:hAnsi="宋体" w:hint="eastAsia"/>
          <w:b/>
          <w:sz w:val="22"/>
          <w:szCs w:val="22"/>
        </w:rPr>
        <w:t>在本产品存续期内，如因国家法律法规、监管规定发生变化，或是出于维持本产品正常运营的需要，在不损害投资者利益的前提下，招商银行有权单方对本产品说明书进行修订。招商银行决定对产品说明书进行修订的，将提前两个工作日以在一网通网站（</w:t>
      </w:r>
      <w:r w:rsidRPr="00E60916">
        <w:rPr>
          <w:rFonts w:ascii="宋体" w:hAnsi="宋体"/>
          <w:b/>
          <w:sz w:val="22"/>
          <w:szCs w:val="22"/>
        </w:rPr>
        <w:t>www.cmbchina.com</w:t>
      </w:r>
      <w:r w:rsidRPr="00E60916">
        <w:rPr>
          <w:rFonts w:ascii="宋体" w:hAnsi="宋体" w:hint="eastAsia"/>
          <w:b/>
          <w:sz w:val="22"/>
          <w:szCs w:val="22"/>
        </w:rPr>
        <w:t>）上公告的方式通知投资者。</w:t>
      </w:r>
    </w:p>
    <w:p w:rsidR="00796150" w:rsidRPr="00E60916" w:rsidRDefault="00796150" w:rsidP="00E60916">
      <w:pPr>
        <w:pStyle w:val="11"/>
        <w:widowControl/>
        <w:numPr>
          <w:ilvl w:val="0"/>
          <w:numId w:val="44"/>
        </w:numPr>
        <w:adjustRightInd w:val="0"/>
        <w:snapToGrid w:val="0"/>
        <w:spacing w:line="300" w:lineRule="auto"/>
        <w:ind w:firstLineChars="0"/>
        <w:jc w:val="left"/>
        <w:rPr>
          <w:rFonts w:ascii="宋体"/>
          <w:b/>
          <w:sz w:val="22"/>
          <w:szCs w:val="22"/>
        </w:rPr>
      </w:pPr>
      <w:r w:rsidRPr="00E60916">
        <w:rPr>
          <w:rFonts w:ascii="宋体" w:hAnsi="宋体" w:hint="eastAsia"/>
          <w:b/>
          <w:sz w:val="22"/>
          <w:szCs w:val="22"/>
        </w:rPr>
        <w:t>招商银行有权依法对本产品说明书进行解释</w:t>
      </w:r>
      <w:r>
        <w:rPr>
          <w:rFonts w:ascii="宋体" w:hAnsi="宋体" w:hint="eastAsia"/>
          <w:b/>
          <w:sz w:val="22"/>
          <w:szCs w:val="22"/>
        </w:rPr>
        <w:t>。</w:t>
      </w:r>
    </w:p>
    <w:p w:rsidR="00796150" w:rsidRPr="00E60916" w:rsidRDefault="00796150" w:rsidP="005979A8">
      <w:pPr>
        <w:widowControl/>
        <w:adjustRightInd w:val="0"/>
        <w:snapToGrid w:val="0"/>
        <w:spacing w:line="300" w:lineRule="auto"/>
        <w:jc w:val="left"/>
        <w:rPr>
          <w:rFonts w:ascii="宋体"/>
          <w:b/>
          <w:sz w:val="22"/>
          <w:szCs w:val="22"/>
        </w:rPr>
      </w:pPr>
    </w:p>
    <w:p w:rsidR="00796150" w:rsidRPr="00E60916" w:rsidRDefault="00796150" w:rsidP="005979A8">
      <w:pPr>
        <w:adjustRightInd w:val="0"/>
        <w:snapToGrid w:val="0"/>
        <w:spacing w:line="300" w:lineRule="auto"/>
        <w:rPr>
          <w:rFonts w:ascii="宋体"/>
          <w:b/>
          <w:sz w:val="22"/>
          <w:szCs w:val="22"/>
        </w:rPr>
      </w:pPr>
      <w:r w:rsidRPr="00E60916">
        <w:rPr>
          <w:rFonts w:ascii="宋体" w:hAnsi="宋体" w:hint="eastAsia"/>
          <w:b/>
          <w:sz w:val="22"/>
          <w:szCs w:val="22"/>
        </w:rPr>
        <w:t>风险提示</w:t>
      </w:r>
    </w:p>
    <w:p w:rsidR="00796150" w:rsidRPr="00E60916" w:rsidRDefault="00796150" w:rsidP="005979A8">
      <w:pPr>
        <w:adjustRightInd w:val="0"/>
        <w:snapToGrid w:val="0"/>
        <w:spacing w:line="300" w:lineRule="auto"/>
        <w:rPr>
          <w:rFonts w:ascii="宋体"/>
          <w:b/>
          <w:bCs/>
          <w:sz w:val="22"/>
          <w:szCs w:val="22"/>
        </w:rPr>
      </w:pPr>
      <w:r w:rsidRPr="00E60916">
        <w:rPr>
          <w:rFonts w:ascii="宋体" w:hAnsi="宋体" w:hint="eastAsia"/>
          <w:b/>
          <w:bCs/>
          <w:sz w:val="22"/>
          <w:szCs w:val="22"/>
        </w:rPr>
        <w:t>投资本理财计划有风险，投资者应充分认识以下风险，谨慎投资：</w:t>
      </w:r>
    </w:p>
    <w:p w:rsidR="00796150" w:rsidRPr="00E60916" w:rsidRDefault="00796150" w:rsidP="00DF108A">
      <w:pPr>
        <w:numPr>
          <w:ilvl w:val="0"/>
          <w:numId w:val="45"/>
        </w:numPr>
        <w:tabs>
          <w:tab w:val="clear" w:pos="360"/>
          <w:tab w:val="num" w:pos="0"/>
        </w:tabs>
        <w:adjustRightInd w:val="0"/>
        <w:snapToGrid w:val="0"/>
        <w:spacing w:line="300" w:lineRule="auto"/>
        <w:ind w:left="0" w:firstLine="0"/>
        <w:rPr>
          <w:rFonts w:ascii="宋体"/>
          <w:b/>
          <w:kern w:val="0"/>
          <w:sz w:val="22"/>
          <w:szCs w:val="22"/>
        </w:rPr>
      </w:pPr>
      <w:r w:rsidRPr="00E60916">
        <w:rPr>
          <w:rFonts w:ascii="宋体" w:hAnsi="宋体" w:hint="eastAsia"/>
          <w:b/>
          <w:kern w:val="0"/>
          <w:sz w:val="22"/>
          <w:szCs w:val="22"/>
        </w:rPr>
        <w:t>本金及理财收益风险：本理财计划不保障本金及理财收益。本理财计划是高风险投资产品，您的本金可能会因市场变动而蒙受重大损失，您应充分认识投资风险，谨慎投资。本理财计划收益来源于资产组合出让、处分或持有到期的收入。如资产组合无法正常处置的，则由此产生的本金及理财收益（如有，下同）损失的风险由投资者自行承担；如资产组合内的债券资产存在违约风险、市场风险和流动性风险，由此产生的理财本金及收益损失的风险由投资者自行承担，在发生债券资产违约等最不利情况下投资者将可能损失全部本金。</w:t>
      </w:r>
    </w:p>
    <w:p w:rsidR="00796150" w:rsidRPr="00E60916" w:rsidRDefault="00796150" w:rsidP="00DF108A">
      <w:pPr>
        <w:numPr>
          <w:ilvl w:val="0"/>
          <w:numId w:val="45"/>
        </w:numPr>
        <w:tabs>
          <w:tab w:val="clear" w:pos="360"/>
          <w:tab w:val="num" w:pos="0"/>
        </w:tabs>
        <w:adjustRightInd w:val="0"/>
        <w:snapToGrid w:val="0"/>
        <w:spacing w:line="300" w:lineRule="auto"/>
        <w:ind w:left="0" w:firstLine="0"/>
        <w:rPr>
          <w:rFonts w:ascii="宋体"/>
          <w:kern w:val="0"/>
          <w:sz w:val="22"/>
          <w:szCs w:val="22"/>
        </w:rPr>
      </w:pPr>
      <w:r w:rsidRPr="00E60916">
        <w:rPr>
          <w:rFonts w:ascii="宋体" w:hAnsi="宋体" w:hint="eastAsia"/>
          <w:b/>
          <w:kern w:val="0"/>
          <w:sz w:val="22"/>
          <w:szCs w:val="22"/>
        </w:rPr>
        <w:t>管理人风险：</w:t>
      </w:r>
      <w:r w:rsidRPr="00E60916">
        <w:rPr>
          <w:rFonts w:ascii="宋体" w:hAnsi="宋体" w:hint="eastAsia"/>
          <w:kern w:val="0"/>
          <w:sz w:val="22"/>
          <w:szCs w:val="22"/>
        </w:rPr>
        <w:t>由于管理人受经验、技能等因素的限制，会影响本理财计划项下投资的回报率。</w:t>
      </w:r>
    </w:p>
    <w:p w:rsidR="00796150" w:rsidRPr="00E60916" w:rsidRDefault="00796150" w:rsidP="00DF108A">
      <w:pPr>
        <w:numPr>
          <w:ilvl w:val="0"/>
          <w:numId w:val="45"/>
        </w:numPr>
        <w:tabs>
          <w:tab w:val="clear" w:pos="360"/>
          <w:tab w:val="num" w:pos="0"/>
        </w:tabs>
        <w:adjustRightInd w:val="0"/>
        <w:snapToGrid w:val="0"/>
        <w:spacing w:line="300" w:lineRule="auto"/>
        <w:ind w:left="0" w:firstLine="0"/>
        <w:rPr>
          <w:rFonts w:ascii="宋体"/>
          <w:kern w:val="0"/>
          <w:sz w:val="22"/>
          <w:szCs w:val="22"/>
        </w:rPr>
      </w:pPr>
      <w:r w:rsidRPr="00E60916">
        <w:rPr>
          <w:rFonts w:ascii="宋体" w:hAnsi="宋体" w:hint="eastAsia"/>
          <w:b/>
          <w:kern w:val="0"/>
          <w:sz w:val="22"/>
          <w:szCs w:val="22"/>
        </w:rPr>
        <w:lastRenderedPageBreak/>
        <w:t>政策风险：</w:t>
      </w:r>
      <w:r w:rsidRPr="00E60916">
        <w:rPr>
          <w:rFonts w:ascii="宋体" w:hAnsi="宋体" w:hint="eastAsia"/>
          <w:kern w:val="0"/>
          <w:sz w:val="22"/>
          <w:szCs w:val="22"/>
        </w:rPr>
        <w:t>本理财计划是针对当前的相关法规和政策设计的。如国家宏观政策以及市场相关法规政策发生变化，可能影响理财计划的受理、投资、偿还等的正常进行，甚至导致本理财计划收益降低甚至本金损失。</w:t>
      </w:r>
    </w:p>
    <w:p w:rsidR="00796150" w:rsidRPr="00E60916" w:rsidRDefault="00796150" w:rsidP="00DF108A">
      <w:pPr>
        <w:numPr>
          <w:ilvl w:val="0"/>
          <w:numId w:val="45"/>
        </w:numPr>
        <w:tabs>
          <w:tab w:val="clear" w:pos="360"/>
          <w:tab w:val="num" w:pos="0"/>
        </w:tabs>
        <w:adjustRightInd w:val="0"/>
        <w:snapToGrid w:val="0"/>
        <w:spacing w:line="300" w:lineRule="auto"/>
        <w:ind w:left="0" w:firstLine="0"/>
        <w:rPr>
          <w:rFonts w:ascii="宋体"/>
          <w:kern w:val="0"/>
          <w:sz w:val="22"/>
          <w:szCs w:val="22"/>
        </w:rPr>
      </w:pPr>
      <w:r w:rsidRPr="00E60916">
        <w:rPr>
          <w:rFonts w:ascii="宋体" w:hAnsi="宋体" w:hint="eastAsia"/>
          <w:b/>
          <w:kern w:val="0"/>
          <w:sz w:val="22"/>
          <w:szCs w:val="22"/>
        </w:rPr>
        <w:t>延期风险：</w:t>
      </w:r>
      <w:r w:rsidRPr="00E60916">
        <w:rPr>
          <w:rFonts w:ascii="宋体" w:hAnsi="宋体" w:hint="eastAsia"/>
          <w:kern w:val="0"/>
          <w:sz w:val="22"/>
          <w:szCs w:val="22"/>
        </w:rPr>
        <w:t>如因证券公司、信托公司未能按期向招商银行划付证券投资类集合资金信托计划、证券投资类券商定向和集合资产管理计划的本金和收益（如有，下同），则本理财计划本金及收益将通过向证券公司、信托公司进行追索来实现，理财期限将相应延长，详细内容见“本金及理财收益”。</w:t>
      </w:r>
    </w:p>
    <w:p w:rsidR="00796150" w:rsidRPr="00E60916" w:rsidRDefault="00796150" w:rsidP="00DF108A">
      <w:pPr>
        <w:numPr>
          <w:ilvl w:val="0"/>
          <w:numId w:val="45"/>
        </w:numPr>
        <w:tabs>
          <w:tab w:val="clear" w:pos="360"/>
          <w:tab w:val="num" w:pos="0"/>
        </w:tabs>
        <w:adjustRightInd w:val="0"/>
        <w:snapToGrid w:val="0"/>
        <w:spacing w:line="300" w:lineRule="auto"/>
        <w:ind w:left="0" w:firstLine="0"/>
        <w:rPr>
          <w:rFonts w:ascii="宋体"/>
          <w:kern w:val="0"/>
          <w:sz w:val="22"/>
          <w:szCs w:val="22"/>
        </w:rPr>
      </w:pPr>
      <w:r w:rsidRPr="00E60916">
        <w:rPr>
          <w:rFonts w:ascii="宋体" w:hAnsi="宋体" w:hint="eastAsia"/>
          <w:b/>
          <w:kern w:val="0"/>
          <w:sz w:val="22"/>
          <w:szCs w:val="22"/>
        </w:rPr>
        <w:t>再投资风险：</w:t>
      </w:r>
      <w:r w:rsidRPr="00E60916">
        <w:rPr>
          <w:rFonts w:ascii="宋体" w:hAnsi="宋体" w:hint="eastAsia"/>
          <w:kern w:val="0"/>
          <w:sz w:val="22"/>
          <w:szCs w:val="22"/>
        </w:rPr>
        <w:t>由于招商银行在特定情况下提前终止理财，则本理财计划的实际理财期可能小于预定期限。如果理财计划提前终止</w:t>
      </w:r>
      <w:r w:rsidRPr="00E60916">
        <w:rPr>
          <w:rFonts w:ascii="宋体"/>
          <w:kern w:val="0"/>
          <w:sz w:val="22"/>
          <w:szCs w:val="22"/>
        </w:rPr>
        <w:t>,</w:t>
      </w:r>
      <w:r w:rsidRPr="00E60916">
        <w:rPr>
          <w:rFonts w:ascii="宋体" w:hAnsi="宋体" w:hint="eastAsia"/>
          <w:kern w:val="0"/>
          <w:sz w:val="22"/>
          <w:szCs w:val="22"/>
        </w:rPr>
        <w:t>则投资者将无法实现期初预期的全部收益。</w:t>
      </w:r>
    </w:p>
    <w:p w:rsidR="00796150" w:rsidRPr="00E60916" w:rsidRDefault="00796150" w:rsidP="00DF108A">
      <w:pPr>
        <w:numPr>
          <w:ilvl w:val="0"/>
          <w:numId w:val="45"/>
        </w:numPr>
        <w:tabs>
          <w:tab w:val="clear" w:pos="360"/>
          <w:tab w:val="num" w:pos="0"/>
        </w:tabs>
        <w:adjustRightInd w:val="0"/>
        <w:snapToGrid w:val="0"/>
        <w:spacing w:line="300" w:lineRule="auto"/>
        <w:ind w:left="0" w:firstLine="0"/>
        <w:rPr>
          <w:rFonts w:ascii="宋体"/>
          <w:kern w:val="0"/>
          <w:sz w:val="22"/>
          <w:szCs w:val="22"/>
        </w:rPr>
      </w:pPr>
      <w:r w:rsidRPr="00E60916">
        <w:rPr>
          <w:rFonts w:ascii="宋体" w:hAnsi="宋体" w:hint="eastAsia"/>
          <w:b/>
          <w:kern w:val="0"/>
          <w:sz w:val="22"/>
          <w:szCs w:val="22"/>
        </w:rPr>
        <w:t>流动性风险：</w:t>
      </w:r>
      <w:r w:rsidRPr="00E60916">
        <w:rPr>
          <w:rFonts w:ascii="宋体" w:hAnsi="宋体" w:hint="eastAsia"/>
          <w:kern w:val="0"/>
          <w:sz w:val="22"/>
          <w:szCs w:val="22"/>
        </w:rPr>
        <w:t>在本理财计划存续期内，投资者只能在本产品说明书规定的赎回期内办理赎回，除此之外，投资者不享有赎回权利。此外，在理财计划存续期内的每个赎回期，若该赎回期内累计赎回额份额超过理财计划在该赎回期对应的赎回登记日前存续份额的</w:t>
      </w:r>
      <w:r w:rsidRPr="00E60916">
        <w:rPr>
          <w:rFonts w:ascii="宋体" w:hAnsi="宋体"/>
          <w:kern w:val="0"/>
          <w:sz w:val="22"/>
          <w:szCs w:val="22"/>
        </w:rPr>
        <w:t>10%</w:t>
      </w:r>
      <w:r w:rsidRPr="00E60916">
        <w:rPr>
          <w:rFonts w:ascii="宋体" w:hAnsi="宋体" w:hint="eastAsia"/>
          <w:kern w:val="0"/>
          <w:sz w:val="22"/>
          <w:szCs w:val="22"/>
        </w:rPr>
        <w:t>时，即为发生巨额赎回，此时招商银行有权拒绝超额部分的赎回申请，此时可能对投资者的资金安排产生影响并带来流动性风险。</w:t>
      </w:r>
    </w:p>
    <w:p w:rsidR="00796150" w:rsidRPr="00E60916" w:rsidRDefault="00796150" w:rsidP="00DF108A">
      <w:pPr>
        <w:numPr>
          <w:ilvl w:val="0"/>
          <w:numId w:val="45"/>
        </w:numPr>
        <w:tabs>
          <w:tab w:val="clear" w:pos="360"/>
          <w:tab w:val="num" w:pos="0"/>
        </w:tabs>
        <w:adjustRightInd w:val="0"/>
        <w:snapToGrid w:val="0"/>
        <w:spacing w:line="300" w:lineRule="auto"/>
        <w:ind w:left="0" w:firstLine="0"/>
        <w:rPr>
          <w:rFonts w:ascii="宋体"/>
          <w:kern w:val="0"/>
          <w:sz w:val="22"/>
          <w:szCs w:val="22"/>
        </w:rPr>
      </w:pPr>
      <w:r w:rsidRPr="00E60916">
        <w:rPr>
          <w:rFonts w:ascii="宋体" w:hAnsi="宋体" w:hint="eastAsia"/>
          <w:b/>
          <w:kern w:val="0"/>
          <w:sz w:val="22"/>
          <w:szCs w:val="22"/>
        </w:rPr>
        <w:t>信息传递风险：</w:t>
      </w:r>
      <w:r w:rsidRPr="00E60916">
        <w:rPr>
          <w:rFonts w:ascii="宋体" w:hAnsi="宋体" w:hint="eastAsia"/>
          <w:kern w:val="0"/>
          <w:sz w:val="22"/>
          <w:szCs w:val="22"/>
        </w:rPr>
        <w:t>本理财计划存续期内不提供估值，不提供账单，投资者应根据本理财计划说明书所载明的公告方式及时查询本理财计划的相关信息。招商银行按照本说明书有关“信息公告”的约定，发布理财计划的信息公告。投资者应根据“信息公告”的约定及时登录招商银行网站或致电招商银行全国统一客户服务热线（</w:t>
      </w:r>
      <w:r w:rsidRPr="00E60916">
        <w:rPr>
          <w:rFonts w:ascii="宋体" w:hAnsi="宋体"/>
          <w:kern w:val="0"/>
          <w:sz w:val="22"/>
          <w:szCs w:val="22"/>
        </w:rPr>
        <w:t>95555</w:t>
      </w:r>
      <w:r w:rsidRPr="00E60916">
        <w:rPr>
          <w:rFonts w:ascii="宋体" w:hAnsi="宋体" w:hint="eastAsia"/>
          <w:kern w:val="0"/>
          <w:sz w:val="22"/>
          <w:szCs w:val="22"/>
        </w:rPr>
        <w:t>）或到招商银行营业网点查询。如果投资者未及时查询，或由于通讯故障、系统故障以及其他不可抗力等因素的影响使得投资者无法及时了解产品信息，并由此影响投资者的投资决策，因此而产生的责任和风险由投资者自行承担；另外，投资者预留在招商银行的有效联系方式变更的，应及时通知招商银行。如投资者未及时告知招商银行联系方式变更的或因投资者其他原因导致招商银行在需要联系投资者时无法及时联系上，可能会由此影响投资者的投资决策，由此而产生的责任和风险由投资者自行承担。</w:t>
      </w:r>
    </w:p>
    <w:p w:rsidR="00796150" w:rsidRPr="00E60916" w:rsidRDefault="00796150" w:rsidP="00DF108A">
      <w:pPr>
        <w:numPr>
          <w:ilvl w:val="0"/>
          <w:numId w:val="45"/>
        </w:numPr>
        <w:tabs>
          <w:tab w:val="clear" w:pos="360"/>
          <w:tab w:val="num" w:pos="0"/>
        </w:tabs>
        <w:adjustRightInd w:val="0"/>
        <w:snapToGrid w:val="0"/>
        <w:spacing w:line="300" w:lineRule="auto"/>
        <w:ind w:left="0" w:firstLine="0"/>
        <w:rPr>
          <w:rFonts w:ascii="宋体"/>
          <w:kern w:val="0"/>
          <w:sz w:val="22"/>
          <w:szCs w:val="22"/>
        </w:rPr>
      </w:pPr>
      <w:r w:rsidRPr="00E60916">
        <w:rPr>
          <w:rFonts w:ascii="宋体" w:hAnsi="宋体" w:hint="eastAsia"/>
          <w:b/>
          <w:kern w:val="0"/>
          <w:sz w:val="22"/>
          <w:szCs w:val="22"/>
        </w:rPr>
        <w:t>理财计划不成立风险：如自本理财计划开始认购至理财计划原定成立日之前，理财计划认购总金额未达到规模下限（如有约定），或国家宏观政策以及市场相关法规政策发生变化，或市场发生剧烈波动，经招商银行合理判断难以按照本产品说明书规定向客户提供本理财计划，招商银行有权宣布该计划不成立。</w:t>
      </w:r>
    </w:p>
    <w:p w:rsidR="00796150" w:rsidRPr="001F31C2" w:rsidRDefault="00796150" w:rsidP="00DF108A">
      <w:pPr>
        <w:numPr>
          <w:ilvl w:val="0"/>
          <w:numId w:val="45"/>
        </w:numPr>
        <w:tabs>
          <w:tab w:val="clear" w:pos="360"/>
          <w:tab w:val="num" w:pos="0"/>
        </w:tabs>
        <w:adjustRightInd w:val="0"/>
        <w:snapToGrid w:val="0"/>
        <w:spacing w:line="300" w:lineRule="auto"/>
        <w:ind w:left="0" w:firstLine="0"/>
        <w:rPr>
          <w:rFonts w:ascii="宋体"/>
          <w:sz w:val="22"/>
          <w:szCs w:val="22"/>
        </w:rPr>
      </w:pPr>
      <w:r w:rsidRPr="00E60916">
        <w:rPr>
          <w:rFonts w:ascii="宋体" w:hAnsi="宋体" w:hint="eastAsia"/>
          <w:b/>
          <w:kern w:val="0"/>
          <w:sz w:val="22"/>
          <w:szCs w:val="22"/>
        </w:rPr>
        <w:t>不可抗力风险：</w:t>
      </w:r>
      <w:r w:rsidRPr="00E60916">
        <w:rPr>
          <w:rFonts w:ascii="宋体" w:hAnsi="宋体" w:hint="eastAsia"/>
          <w:kern w:val="0"/>
          <w:sz w:val="22"/>
          <w:szCs w:val="22"/>
        </w:rPr>
        <w:t>指由于自然灾害、战争等不可抗力因素的出现，将严重影响金融市场的正常运行，甚至影响理财计划的受理、投资、偿还等的正常进行，甚至导致本理财计划收益降低甚至本金损失。</w:t>
      </w:r>
    </w:p>
    <w:p w:rsidR="001F31C2" w:rsidRPr="00E60916" w:rsidRDefault="00415A41" w:rsidP="00DF108A">
      <w:pPr>
        <w:numPr>
          <w:ilvl w:val="0"/>
          <w:numId w:val="45"/>
        </w:numPr>
        <w:tabs>
          <w:tab w:val="clear" w:pos="360"/>
          <w:tab w:val="num" w:pos="0"/>
        </w:tabs>
        <w:adjustRightInd w:val="0"/>
        <w:snapToGrid w:val="0"/>
        <w:spacing w:line="300" w:lineRule="auto"/>
        <w:ind w:left="0" w:firstLine="0"/>
        <w:rPr>
          <w:rFonts w:ascii="宋体"/>
          <w:sz w:val="22"/>
          <w:szCs w:val="22"/>
        </w:rPr>
      </w:pPr>
      <w:r w:rsidRPr="00CE42DB">
        <w:rPr>
          <w:rFonts w:asciiTheme="minorEastAsia" w:hAnsiTheme="minorEastAsia" w:hint="eastAsia"/>
          <w:b/>
          <w:sz w:val="22"/>
        </w:rPr>
        <w:t>税务风险：</w:t>
      </w:r>
      <w:r w:rsidRPr="00197C7E">
        <w:rPr>
          <w:rFonts w:asciiTheme="minorEastAsia" w:hAnsiTheme="minorEastAsia" w:hint="eastAsia"/>
          <w:sz w:val="22"/>
        </w:rPr>
        <w:t>根据国家相关法律法规，理财计划运营过程中发生的应由理财计划承担的增值税应税行为，由本产品管理人申报和缴纳增值税及附加税费。该等税款将直接从理财计划中扣付缴纳，本理财计划将因为前述增值税等税负承担导致计划税费支出增加、理财计划净值或实际收益降低，从而降低产品投资人的收益水平。</w:t>
      </w:r>
    </w:p>
    <w:p w:rsidR="00796150" w:rsidRDefault="00796150" w:rsidP="005979A8">
      <w:pPr>
        <w:widowControl/>
        <w:adjustRightInd w:val="0"/>
        <w:snapToGrid w:val="0"/>
        <w:spacing w:line="300" w:lineRule="auto"/>
        <w:jc w:val="left"/>
        <w:rPr>
          <w:rFonts w:ascii="宋体"/>
          <w:sz w:val="22"/>
          <w:szCs w:val="22"/>
        </w:rPr>
      </w:pPr>
    </w:p>
    <w:p w:rsidR="001F31C2" w:rsidRDefault="001F31C2" w:rsidP="005979A8">
      <w:pPr>
        <w:widowControl/>
        <w:adjustRightInd w:val="0"/>
        <w:snapToGrid w:val="0"/>
        <w:spacing w:line="300" w:lineRule="auto"/>
        <w:jc w:val="left"/>
        <w:rPr>
          <w:rFonts w:ascii="宋体"/>
          <w:sz w:val="22"/>
          <w:szCs w:val="22"/>
        </w:rPr>
      </w:pPr>
    </w:p>
    <w:p w:rsidR="001F31C2" w:rsidRDefault="001F31C2" w:rsidP="005979A8">
      <w:pPr>
        <w:widowControl/>
        <w:adjustRightInd w:val="0"/>
        <w:snapToGrid w:val="0"/>
        <w:spacing w:line="300" w:lineRule="auto"/>
        <w:jc w:val="left"/>
        <w:rPr>
          <w:rFonts w:ascii="宋体"/>
          <w:sz w:val="22"/>
          <w:szCs w:val="22"/>
        </w:rPr>
      </w:pPr>
    </w:p>
    <w:p w:rsidR="001F31C2" w:rsidRPr="00DF108A" w:rsidRDefault="001F31C2" w:rsidP="005979A8">
      <w:pPr>
        <w:widowControl/>
        <w:adjustRightInd w:val="0"/>
        <w:snapToGrid w:val="0"/>
        <w:spacing w:line="300" w:lineRule="auto"/>
        <w:jc w:val="left"/>
        <w:rPr>
          <w:rFonts w:ascii="宋体"/>
          <w:sz w:val="22"/>
          <w:szCs w:val="22"/>
        </w:rPr>
      </w:pPr>
    </w:p>
    <w:p w:rsidR="00796150" w:rsidRPr="00E60916" w:rsidRDefault="00796150" w:rsidP="005979A8">
      <w:pPr>
        <w:widowControl/>
        <w:adjustRightInd w:val="0"/>
        <w:snapToGrid w:val="0"/>
        <w:spacing w:line="300" w:lineRule="auto"/>
        <w:jc w:val="left"/>
        <w:rPr>
          <w:rFonts w:ascii="宋体"/>
          <w:b/>
          <w:bCs/>
          <w:sz w:val="22"/>
          <w:szCs w:val="22"/>
        </w:rPr>
      </w:pPr>
      <w:r w:rsidRPr="00E60916">
        <w:rPr>
          <w:rFonts w:ascii="宋体" w:hAnsi="宋体" w:hint="eastAsia"/>
          <w:b/>
          <w:bCs/>
          <w:sz w:val="22"/>
          <w:szCs w:val="22"/>
        </w:rPr>
        <w:lastRenderedPageBreak/>
        <w:t>风险收益评级</w:t>
      </w:r>
    </w:p>
    <w:p w:rsidR="00796150" w:rsidRPr="00E60916" w:rsidRDefault="00F038C2" w:rsidP="005979A8">
      <w:pPr>
        <w:pStyle w:val="a5"/>
        <w:adjustRightInd w:val="0"/>
        <w:snapToGrid w:val="0"/>
        <w:spacing w:before="0" w:beforeAutospacing="0" w:after="0" w:afterAutospacing="0" w:line="300" w:lineRule="auto"/>
        <w:rPr>
          <w:rFonts w:cs="Times New Roman"/>
          <w:kern w:val="2"/>
          <w:sz w:val="22"/>
          <w:szCs w:val="22"/>
        </w:rPr>
      </w:pPr>
      <w:r>
        <w:rPr>
          <w:rFonts w:hint="eastAsia"/>
          <w:noProof/>
          <w:sz w:val="22"/>
          <w:szCs w:val="22"/>
        </w:rPr>
        <w:drawing>
          <wp:inline distT="0" distB="0" distL="0" distR="0">
            <wp:extent cx="2769235" cy="1966595"/>
            <wp:effectExtent l="19050" t="0" r="0" b="0"/>
            <wp:docPr id="5" name="图片 0" descr="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r2.png"/>
                    <pic:cNvPicPr>
                      <a:picLocks noChangeAspect="1" noChangeArrowheads="1"/>
                    </pic:cNvPicPr>
                  </pic:nvPicPr>
                  <pic:blipFill>
                    <a:blip r:embed="rId7"/>
                    <a:srcRect/>
                    <a:stretch>
                      <a:fillRect/>
                    </a:stretch>
                  </pic:blipFill>
                  <pic:spPr bwMode="auto">
                    <a:xfrm>
                      <a:off x="0" y="0"/>
                      <a:ext cx="2769235" cy="1966595"/>
                    </a:xfrm>
                    <a:prstGeom prst="rect">
                      <a:avLst/>
                    </a:prstGeom>
                    <a:noFill/>
                    <a:ln w="9525">
                      <a:noFill/>
                      <a:miter lim="800000"/>
                      <a:headEnd/>
                      <a:tailEnd/>
                    </a:ln>
                  </pic:spPr>
                </pic:pic>
              </a:graphicData>
            </a:graphic>
          </wp:inline>
        </w:drawing>
      </w:r>
    </w:p>
    <w:p w:rsidR="00796150" w:rsidRPr="00E60916" w:rsidRDefault="00796150" w:rsidP="005979A8">
      <w:pPr>
        <w:pStyle w:val="a5"/>
        <w:adjustRightInd w:val="0"/>
        <w:snapToGrid w:val="0"/>
        <w:spacing w:before="0" w:beforeAutospacing="0" w:after="0" w:afterAutospacing="0" w:line="300" w:lineRule="auto"/>
        <w:rPr>
          <w:rFonts w:cs="Times New Roman"/>
          <w:kern w:val="2"/>
          <w:sz w:val="22"/>
          <w:szCs w:val="22"/>
        </w:rPr>
      </w:pPr>
    </w:p>
    <w:p w:rsidR="00796150" w:rsidRPr="00BD4644" w:rsidRDefault="00796150" w:rsidP="005979A8">
      <w:pPr>
        <w:pStyle w:val="a5"/>
        <w:adjustRightInd w:val="0"/>
        <w:snapToGrid w:val="0"/>
        <w:spacing w:before="0" w:beforeAutospacing="0" w:after="0" w:afterAutospacing="0" w:line="300" w:lineRule="auto"/>
        <w:rPr>
          <w:rFonts w:cs="Times New Roman"/>
          <w:kern w:val="2"/>
          <w:sz w:val="22"/>
          <w:szCs w:val="22"/>
        </w:rPr>
      </w:pPr>
      <w:r w:rsidRPr="00BD4644">
        <w:rPr>
          <w:rFonts w:cs="Times New Roman" w:hint="eastAsia"/>
          <w:kern w:val="2"/>
          <w:sz w:val="22"/>
          <w:szCs w:val="22"/>
        </w:rPr>
        <w:t>（本评级为招商银行内部评级，仅供参考）</w:t>
      </w:r>
    </w:p>
    <w:p w:rsidR="00C415B6" w:rsidRDefault="00C415B6" w:rsidP="00C415B6">
      <w:pPr>
        <w:adjustRightInd w:val="0"/>
        <w:snapToGrid w:val="0"/>
        <w:spacing w:line="300" w:lineRule="auto"/>
        <w:rPr>
          <w:rFonts w:asciiTheme="minorEastAsia" w:eastAsiaTheme="minorEastAsia" w:hAnsiTheme="minorEastAsia"/>
          <w:b/>
          <w:kern w:val="0"/>
          <w:sz w:val="22"/>
          <w:szCs w:val="21"/>
        </w:rPr>
      </w:pPr>
      <w:r>
        <w:rPr>
          <w:rFonts w:asciiTheme="minorEastAsia" w:eastAsiaTheme="minorEastAsia" w:hAnsiTheme="minorEastAsia" w:hint="eastAsia"/>
          <w:b/>
          <w:szCs w:val="21"/>
        </w:rPr>
        <w:t>投资管理人</w:t>
      </w:r>
    </w:p>
    <w:p w:rsidR="00C415B6" w:rsidRPr="00C415B6" w:rsidRDefault="00C415B6" w:rsidP="00C415B6">
      <w:pPr>
        <w:adjustRightInd w:val="0"/>
        <w:snapToGrid w:val="0"/>
        <w:spacing w:line="300" w:lineRule="auto"/>
        <w:ind w:firstLineChars="200" w:firstLine="440"/>
        <w:rPr>
          <w:rFonts w:ascii="宋体" w:hAnsi="宋体"/>
          <w:sz w:val="22"/>
          <w:szCs w:val="22"/>
        </w:rPr>
      </w:pPr>
      <w:r w:rsidRPr="00C415B6">
        <w:rPr>
          <w:rFonts w:ascii="宋体" w:hAnsi="宋体" w:hint="eastAsia"/>
          <w:sz w:val="22"/>
          <w:szCs w:val="22"/>
        </w:rPr>
        <w:t>本理财计划的投资管理人为招商银行股份有限公司（以下简称“招商银行”），招商银行负责本理财计划的投资运作和产品管理。投资者在此授权并同意招商银行享有以下权利：</w:t>
      </w:r>
    </w:p>
    <w:p w:rsidR="00C415B6" w:rsidRPr="00C415B6" w:rsidRDefault="00C415B6" w:rsidP="00C415B6">
      <w:pPr>
        <w:adjustRightInd w:val="0"/>
        <w:snapToGrid w:val="0"/>
        <w:spacing w:line="300" w:lineRule="auto"/>
        <w:ind w:firstLineChars="200" w:firstLine="440"/>
        <w:rPr>
          <w:rFonts w:ascii="宋体" w:hAnsi="宋体"/>
          <w:sz w:val="22"/>
          <w:szCs w:val="22"/>
        </w:rPr>
      </w:pPr>
      <w:r w:rsidRPr="00C415B6">
        <w:rPr>
          <w:rFonts w:ascii="宋体" w:hAnsi="宋体" w:hint="eastAsia"/>
          <w:sz w:val="22"/>
          <w:szCs w:val="22"/>
        </w:rPr>
        <w:t>1. 以理财计划投资管理人的名义，依照法律法规相关规定以及为理财计划的利益，对被投资的各类基金（含公募基金和私募基金）、公司/企业等行使出资人/投资者权利（包括但不限于表决投票的权利）以及行使因理财计划财产投资于证券类基础资产（含债券）或其他基础资产（包括但不限于债权类资产）所产生的相关权利。</w:t>
      </w:r>
    </w:p>
    <w:p w:rsidR="00C415B6" w:rsidRPr="00C415B6" w:rsidRDefault="00C415B6" w:rsidP="00C415B6">
      <w:pPr>
        <w:adjustRightInd w:val="0"/>
        <w:snapToGrid w:val="0"/>
        <w:spacing w:line="300" w:lineRule="auto"/>
        <w:ind w:firstLineChars="200" w:firstLine="440"/>
        <w:rPr>
          <w:rFonts w:ascii="宋体" w:hAnsi="宋体"/>
          <w:sz w:val="22"/>
          <w:szCs w:val="22"/>
        </w:rPr>
      </w:pPr>
      <w:r w:rsidRPr="00C415B6">
        <w:rPr>
          <w:rFonts w:ascii="宋体" w:hAnsi="宋体" w:hint="eastAsia"/>
          <w:sz w:val="22"/>
          <w:szCs w:val="22"/>
        </w:rPr>
        <w:t>2. 以理财计划投资管理人的名义，依照法律法规相关规定以及代表理财计划份额持有人的利益行使代为追索的权利（包括但不限于提起诉讼/仲裁、申请保全/执行的权利）或者实施其他法律行为。</w:t>
      </w:r>
    </w:p>
    <w:p w:rsidR="00C415B6" w:rsidRDefault="00C415B6" w:rsidP="005979A8">
      <w:pPr>
        <w:adjustRightInd w:val="0"/>
        <w:snapToGrid w:val="0"/>
        <w:spacing w:line="300" w:lineRule="auto"/>
        <w:rPr>
          <w:rFonts w:ascii="宋体" w:hAnsi="宋体"/>
          <w:b/>
          <w:sz w:val="22"/>
          <w:szCs w:val="22"/>
        </w:rPr>
      </w:pPr>
    </w:p>
    <w:p w:rsidR="00796150" w:rsidRPr="00E60916" w:rsidRDefault="00796150" w:rsidP="005979A8">
      <w:pPr>
        <w:adjustRightInd w:val="0"/>
        <w:snapToGrid w:val="0"/>
        <w:spacing w:line="300" w:lineRule="auto"/>
        <w:rPr>
          <w:rFonts w:ascii="宋体"/>
          <w:b/>
          <w:sz w:val="22"/>
          <w:szCs w:val="22"/>
        </w:rPr>
      </w:pPr>
      <w:r w:rsidRPr="00E60916">
        <w:rPr>
          <w:rFonts w:ascii="宋体" w:hAnsi="宋体" w:hint="eastAsia"/>
          <w:b/>
          <w:sz w:val="22"/>
          <w:szCs w:val="22"/>
        </w:rPr>
        <w:t>理财计划的投资方向和范围</w:t>
      </w:r>
    </w:p>
    <w:p w:rsidR="00796150" w:rsidRPr="0022610F" w:rsidRDefault="00796150" w:rsidP="007A3220">
      <w:pPr>
        <w:adjustRightInd w:val="0"/>
        <w:snapToGrid w:val="0"/>
        <w:spacing w:line="300" w:lineRule="auto"/>
        <w:ind w:firstLineChars="200" w:firstLine="440"/>
        <w:rPr>
          <w:rFonts w:ascii="宋体" w:hAnsi="宋体"/>
          <w:sz w:val="22"/>
          <w:szCs w:val="22"/>
        </w:rPr>
      </w:pPr>
      <w:r w:rsidRPr="00E60916">
        <w:rPr>
          <w:rFonts w:ascii="宋体" w:hAnsi="宋体" w:hint="eastAsia"/>
          <w:sz w:val="22"/>
          <w:szCs w:val="22"/>
        </w:rPr>
        <w:t>本理财计划募集的资金投资于固定收益类资产以及证券类资产。其中固定收益类资产包括：</w:t>
      </w:r>
      <w:bookmarkStart w:id="0" w:name="OLE_LINK3"/>
      <w:bookmarkStart w:id="1" w:name="OLE_LINK4"/>
      <w:r w:rsidR="0022610F" w:rsidRPr="0022610F">
        <w:rPr>
          <w:rFonts w:ascii="宋体" w:hAnsi="宋体" w:hint="eastAsia"/>
          <w:sz w:val="22"/>
          <w:szCs w:val="22"/>
        </w:rPr>
        <w:t>国债、金融债、央票、企业债、公司债、短融、中票、私募债、同业存款、资金拆借、债券回购、股票二级市场结构化优先级、定增基金优先级、定增项目优先级、股票收益权等固定收益工具和投资固定收益资产的信托计划、定向资产管理计划等资产管理计划</w:t>
      </w:r>
      <w:r w:rsidRPr="00E60916">
        <w:rPr>
          <w:rFonts w:ascii="宋体" w:hAnsi="宋体" w:hint="eastAsia"/>
          <w:sz w:val="22"/>
          <w:szCs w:val="22"/>
        </w:rPr>
        <w:t>，投资比例为理财计划资产的</w:t>
      </w:r>
      <w:r w:rsidR="00F038C2">
        <w:rPr>
          <w:rFonts w:ascii="宋体" w:hAnsi="宋体" w:hint="eastAsia"/>
          <w:sz w:val="22"/>
          <w:szCs w:val="22"/>
        </w:rPr>
        <w:t>6</w:t>
      </w:r>
      <w:r w:rsidRPr="00E60916">
        <w:rPr>
          <w:rFonts w:ascii="宋体" w:hAnsi="宋体"/>
          <w:sz w:val="22"/>
          <w:szCs w:val="22"/>
        </w:rPr>
        <w:t>0</w:t>
      </w:r>
      <w:r w:rsidR="00F038C2" w:rsidRPr="00E60916">
        <w:rPr>
          <w:rFonts w:ascii="宋体" w:hAnsi="宋体" w:hint="eastAsia"/>
          <w:sz w:val="22"/>
          <w:szCs w:val="22"/>
        </w:rPr>
        <w:t>％</w:t>
      </w:r>
      <w:r w:rsidRPr="00E60916">
        <w:rPr>
          <w:rFonts w:ascii="宋体" w:hAnsi="宋体" w:hint="eastAsia"/>
          <w:sz w:val="22"/>
          <w:szCs w:val="22"/>
        </w:rPr>
        <w:t>～</w:t>
      </w:r>
      <w:r w:rsidRPr="00E60916">
        <w:rPr>
          <w:rFonts w:ascii="宋体" w:hAnsi="宋体"/>
          <w:sz w:val="22"/>
          <w:szCs w:val="22"/>
        </w:rPr>
        <w:t>100</w:t>
      </w:r>
      <w:r w:rsidRPr="00E60916">
        <w:rPr>
          <w:rFonts w:ascii="宋体" w:hAnsi="宋体" w:hint="eastAsia"/>
          <w:sz w:val="22"/>
          <w:szCs w:val="22"/>
        </w:rPr>
        <w:t>％；</w:t>
      </w:r>
      <w:bookmarkStart w:id="2" w:name="OLE_LINK1"/>
      <w:bookmarkStart w:id="3" w:name="OLE_LINK2"/>
      <w:r w:rsidR="0022610F">
        <w:rPr>
          <w:rFonts w:ascii="宋体" w:hAnsi="宋体" w:hint="eastAsia"/>
          <w:sz w:val="22"/>
          <w:szCs w:val="22"/>
        </w:rPr>
        <w:t>权益类资产</w:t>
      </w:r>
      <w:r w:rsidR="0022610F" w:rsidRPr="0022610F">
        <w:rPr>
          <w:rFonts w:ascii="宋体" w:hAnsi="宋体" w:hint="eastAsia"/>
          <w:sz w:val="22"/>
          <w:szCs w:val="22"/>
        </w:rPr>
        <w:t>通过信托计划、券商资产管理计划、基金子公司资产管理计划等通道投资于股票市场、股票定向增发、风险缓冲型定向增发项目、可转债、高收益债、对冲基金等</w:t>
      </w:r>
      <w:bookmarkEnd w:id="2"/>
      <w:bookmarkEnd w:id="3"/>
      <w:r w:rsidR="0022610F" w:rsidRPr="0022610F">
        <w:rPr>
          <w:rFonts w:ascii="宋体" w:hAnsi="宋体" w:hint="eastAsia"/>
          <w:sz w:val="22"/>
          <w:szCs w:val="22"/>
        </w:rPr>
        <w:t>权益类</w:t>
      </w:r>
      <w:r w:rsidRPr="00E60916">
        <w:rPr>
          <w:rFonts w:ascii="宋体" w:hAnsi="宋体" w:hint="eastAsia"/>
          <w:sz w:val="22"/>
          <w:szCs w:val="22"/>
        </w:rPr>
        <w:t>资产</w:t>
      </w:r>
      <w:r w:rsidRPr="00C242EE">
        <w:rPr>
          <w:rFonts w:ascii="宋体" w:hAnsi="宋体" w:hint="eastAsia"/>
          <w:sz w:val="22"/>
          <w:szCs w:val="22"/>
        </w:rPr>
        <w:t>组合</w:t>
      </w:r>
      <w:r>
        <w:rPr>
          <w:rFonts w:ascii="宋体" w:hAnsi="宋体" w:hint="eastAsia"/>
          <w:sz w:val="22"/>
          <w:szCs w:val="22"/>
        </w:rPr>
        <w:t>，</w:t>
      </w:r>
      <w:r w:rsidRPr="00E60916">
        <w:rPr>
          <w:rFonts w:ascii="宋体" w:hAnsi="宋体" w:hint="eastAsia"/>
          <w:sz w:val="22"/>
          <w:szCs w:val="22"/>
        </w:rPr>
        <w:t>投资比例为理财计划资产的</w:t>
      </w:r>
      <w:r w:rsidRPr="0022610F">
        <w:rPr>
          <w:rFonts w:ascii="宋体" w:hAnsi="宋体"/>
          <w:sz w:val="22"/>
          <w:szCs w:val="22"/>
        </w:rPr>
        <w:t>0</w:t>
      </w:r>
      <w:r w:rsidRPr="00E60916">
        <w:rPr>
          <w:rFonts w:ascii="宋体" w:hAnsi="宋体" w:hint="eastAsia"/>
          <w:sz w:val="22"/>
          <w:szCs w:val="22"/>
        </w:rPr>
        <w:t>～</w:t>
      </w:r>
      <w:r w:rsidR="00F038C2">
        <w:rPr>
          <w:rFonts w:ascii="宋体" w:hAnsi="宋体" w:hint="eastAsia"/>
          <w:sz w:val="22"/>
          <w:szCs w:val="22"/>
        </w:rPr>
        <w:t>4</w:t>
      </w:r>
      <w:r w:rsidRPr="00E60916">
        <w:rPr>
          <w:rFonts w:ascii="宋体" w:hAnsi="宋体"/>
          <w:sz w:val="22"/>
          <w:szCs w:val="22"/>
        </w:rPr>
        <w:t>0%</w:t>
      </w:r>
      <w:r w:rsidRPr="00E60916">
        <w:rPr>
          <w:rFonts w:ascii="宋体" w:hAnsi="宋体" w:hint="eastAsia"/>
          <w:sz w:val="22"/>
          <w:szCs w:val="22"/>
        </w:rPr>
        <w:t>（产品说明书另有规定的除外）。</w:t>
      </w:r>
      <w:bookmarkEnd w:id="0"/>
      <w:bookmarkEnd w:id="1"/>
    </w:p>
    <w:p w:rsidR="00796150" w:rsidRPr="00E60916" w:rsidRDefault="00796150" w:rsidP="005979A8">
      <w:pPr>
        <w:autoSpaceDE w:val="0"/>
        <w:autoSpaceDN w:val="0"/>
        <w:adjustRightInd w:val="0"/>
        <w:snapToGrid w:val="0"/>
        <w:spacing w:line="300" w:lineRule="auto"/>
        <w:ind w:firstLineChars="200" w:firstLine="442"/>
        <w:jc w:val="left"/>
        <w:rPr>
          <w:rFonts w:ascii="宋体"/>
          <w:b/>
          <w:bCs/>
          <w:color w:val="000000"/>
          <w:kern w:val="0"/>
          <w:sz w:val="22"/>
          <w:szCs w:val="22"/>
          <w:lang w:val="zh-CN"/>
        </w:rPr>
      </w:pPr>
      <w:r w:rsidRPr="00E60916">
        <w:rPr>
          <w:rFonts w:ascii="宋体" w:hAnsi="宋体" w:hint="eastAsia"/>
          <w:b/>
          <w:bCs/>
          <w:color w:val="000000"/>
          <w:kern w:val="0"/>
          <w:sz w:val="22"/>
          <w:szCs w:val="22"/>
          <w:lang w:val="zh-CN"/>
        </w:rPr>
        <w:t>投资比例区间（理财产品存续期内可能因市场的重大变化导致投资比例暂时超出如下区间，银行将尽合理努力，以客户利益最大化为原则尽快使投资比例恢复至如下规定区间。）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52"/>
        <w:gridCol w:w="4768"/>
      </w:tblGrid>
      <w:tr w:rsidR="00796150" w:rsidRPr="00E60916" w:rsidTr="007A3220">
        <w:tc>
          <w:tcPr>
            <w:tcW w:w="2266" w:type="pct"/>
          </w:tcPr>
          <w:p w:rsidR="00796150" w:rsidRPr="00E60916" w:rsidRDefault="00796150" w:rsidP="0022610F">
            <w:pPr>
              <w:adjustRightInd w:val="0"/>
              <w:snapToGrid w:val="0"/>
              <w:spacing w:line="300" w:lineRule="auto"/>
              <w:rPr>
                <w:rFonts w:ascii="宋体"/>
                <w:bCs/>
                <w:color w:val="000000"/>
                <w:kern w:val="0"/>
                <w:sz w:val="22"/>
                <w:szCs w:val="22"/>
                <w:lang w:val="zh-CN"/>
              </w:rPr>
            </w:pPr>
            <w:r w:rsidRPr="00E60916">
              <w:rPr>
                <w:rFonts w:ascii="宋体" w:hAnsi="宋体" w:hint="eastAsia"/>
                <w:sz w:val="22"/>
                <w:szCs w:val="22"/>
              </w:rPr>
              <w:t>固定收益类资产</w:t>
            </w:r>
          </w:p>
        </w:tc>
        <w:tc>
          <w:tcPr>
            <w:tcW w:w="2734" w:type="pct"/>
          </w:tcPr>
          <w:p w:rsidR="00796150" w:rsidRPr="00E60916" w:rsidRDefault="00F038C2" w:rsidP="00DF312D">
            <w:pPr>
              <w:adjustRightInd w:val="0"/>
              <w:snapToGrid w:val="0"/>
              <w:spacing w:line="300" w:lineRule="auto"/>
              <w:rPr>
                <w:rFonts w:ascii="宋体"/>
                <w:bCs/>
                <w:color w:val="000000"/>
                <w:kern w:val="0"/>
                <w:sz w:val="22"/>
                <w:szCs w:val="22"/>
                <w:lang w:val="zh-CN"/>
              </w:rPr>
            </w:pPr>
            <w:r>
              <w:rPr>
                <w:rFonts w:ascii="宋体" w:hAnsi="宋体" w:hint="eastAsia"/>
                <w:bCs/>
                <w:color w:val="000000"/>
                <w:kern w:val="0"/>
                <w:sz w:val="22"/>
                <w:szCs w:val="22"/>
                <w:lang w:val="zh-CN"/>
              </w:rPr>
              <w:t>6</w:t>
            </w:r>
            <w:r w:rsidR="00796150" w:rsidRPr="00E60916">
              <w:rPr>
                <w:rFonts w:ascii="宋体" w:hAnsi="宋体"/>
                <w:bCs/>
                <w:color w:val="000000"/>
                <w:kern w:val="0"/>
                <w:sz w:val="22"/>
                <w:szCs w:val="22"/>
                <w:lang w:val="zh-CN"/>
              </w:rPr>
              <w:t>0%—100%</w:t>
            </w:r>
          </w:p>
        </w:tc>
      </w:tr>
      <w:tr w:rsidR="00796150" w:rsidRPr="00E60916" w:rsidTr="005559FE">
        <w:trPr>
          <w:trHeight w:val="326"/>
        </w:trPr>
        <w:tc>
          <w:tcPr>
            <w:tcW w:w="2266" w:type="pct"/>
            <w:tcBorders>
              <w:top w:val="single" w:sz="4" w:space="0" w:color="auto"/>
            </w:tcBorders>
          </w:tcPr>
          <w:p w:rsidR="00796150" w:rsidRPr="00E60916" w:rsidRDefault="0022610F" w:rsidP="00DF312D">
            <w:pPr>
              <w:adjustRightInd w:val="0"/>
              <w:snapToGrid w:val="0"/>
              <w:spacing w:line="300" w:lineRule="auto"/>
              <w:rPr>
                <w:rFonts w:ascii="宋体"/>
                <w:sz w:val="22"/>
                <w:szCs w:val="22"/>
              </w:rPr>
            </w:pPr>
            <w:r>
              <w:rPr>
                <w:rFonts w:ascii="宋体" w:hAnsi="宋体" w:hint="eastAsia"/>
                <w:sz w:val="22"/>
                <w:szCs w:val="22"/>
              </w:rPr>
              <w:t>权益</w:t>
            </w:r>
            <w:r w:rsidR="00796150" w:rsidRPr="00E60916">
              <w:rPr>
                <w:rFonts w:ascii="宋体" w:hAnsi="宋体" w:hint="eastAsia"/>
                <w:sz w:val="22"/>
                <w:szCs w:val="22"/>
              </w:rPr>
              <w:t>类资产</w:t>
            </w:r>
          </w:p>
        </w:tc>
        <w:tc>
          <w:tcPr>
            <w:tcW w:w="2734" w:type="pct"/>
            <w:tcBorders>
              <w:top w:val="single" w:sz="4" w:space="0" w:color="auto"/>
            </w:tcBorders>
          </w:tcPr>
          <w:p w:rsidR="00796150" w:rsidRPr="00E60916" w:rsidRDefault="00796150" w:rsidP="00F038C2">
            <w:pPr>
              <w:adjustRightInd w:val="0"/>
              <w:snapToGrid w:val="0"/>
              <w:spacing w:line="300" w:lineRule="auto"/>
              <w:rPr>
                <w:rFonts w:ascii="宋体"/>
                <w:bCs/>
                <w:color w:val="000000"/>
                <w:kern w:val="0"/>
                <w:sz w:val="22"/>
                <w:szCs w:val="22"/>
                <w:lang w:val="zh-CN"/>
              </w:rPr>
            </w:pPr>
            <w:r w:rsidRPr="00E60916">
              <w:rPr>
                <w:rFonts w:ascii="宋体" w:hAnsi="宋体" w:hint="eastAsia"/>
                <w:bCs/>
                <w:color w:val="000000"/>
                <w:kern w:val="0"/>
                <w:sz w:val="22"/>
                <w:szCs w:val="22"/>
                <w:lang w:val="zh-CN"/>
              </w:rPr>
              <w:t>不高于</w:t>
            </w:r>
            <w:r w:rsidR="00F038C2">
              <w:rPr>
                <w:rFonts w:ascii="宋体" w:hAnsi="宋体" w:hint="eastAsia"/>
                <w:bCs/>
                <w:color w:val="000000"/>
                <w:kern w:val="0"/>
                <w:sz w:val="22"/>
                <w:szCs w:val="22"/>
                <w:lang w:val="zh-CN"/>
              </w:rPr>
              <w:t>4</w:t>
            </w:r>
            <w:r w:rsidRPr="00E60916">
              <w:rPr>
                <w:rFonts w:ascii="宋体" w:hAnsi="宋体"/>
                <w:bCs/>
                <w:color w:val="000000"/>
                <w:kern w:val="0"/>
                <w:sz w:val="22"/>
                <w:szCs w:val="22"/>
                <w:lang w:val="zh-CN"/>
              </w:rPr>
              <w:t>0%</w:t>
            </w:r>
          </w:p>
        </w:tc>
      </w:tr>
    </w:tbl>
    <w:p w:rsidR="007930A5" w:rsidRDefault="007930A5" w:rsidP="007930A5">
      <w:pPr>
        <w:adjustRightInd w:val="0"/>
        <w:snapToGrid w:val="0"/>
        <w:spacing w:line="300" w:lineRule="auto"/>
        <w:ind w:firstLineChars="200" w:firstLine="440"/>
        <w:rPr>
          <w:rFonts w:ascii="宋体"/>
          <w:sz w:val="22"/>
          <w:szCs w:val="22"/>
        </w:rPr>
      </w:pPr>
      <w:r w:rsidRPr="00E60916">
        <w:rPr>
          <w:rFonts w:ascii="宋体" w:hAnsi="宋体" w:hint="eastAsia"/>
          <w:sz w:val="22"/>
          <w:szCs w:val="22"/>
        </w:rPr>
        <w:t>本理财计划通过衡量和管理市场波动风险，采用恒定比例组合保险策略机制（</w:t>
      </w:r>
      <w:r w:rsidRPr="00E60916">
        <w:rPr>
          <w:rFonts w:ascii="宋体" w:hAnsi="宋体"/>
          <w:sz w:val="22"/>
          <w:szCs w:val="22"/>
        </w:rPr>
        <w:t>CPPI</w:t>
      </w:r>
      <w:r w:rsidRPr="00E60916">
        <w:rPr>
          <w:rFonts w:ascii="宋体" w:hAnsi="宋体" w:hint="eastAsia"/>
          <w:sz w:val="22"/>
          <w:szCs w:val="22"/>
        </w:rPr>
        <w:t>策略），以固定资产收益资产未来利息的净现值，作为后期投资的风险损失限额，动态确定或调整证券等风险资产和债券等固定收益资产的投资比例，力争在有效控制风险的前提</w:t>
      </w:r>
      <w:r w:rsidRPr="00E60916">
        <w:rPr>
          <w:rFonts w:ascii="宋体" w:hAnsi="宋体" w:hint="eastAsia"/>
          <w:sz w:val="22"/>
          <w:szCs w:val="22"/>
        </w:rPr>
        <w:lastRenderedPageBreak/>
        <w:t>下实现理财计划资产的保本增值。</w:t>
      </w:r>
    </w:p>
    <w:p w:rsidR="0074692C" w:rsidRPr="007930A5" w:rsidRDefault="0074692C" w:rsidP="0074692C">
      <w:pPr>
        <w:adjustRightInd w:val="0"/>
        <w:snapToGrid w:val="0"/>
        <w:ind w:firstLineChars="200" w:firstLine="440"/>
        <w:rPr>
          <w:rFonts w:ascii="宋体" w:hAnsi="宋体"/>
          <w:sz w:val="22"/>
          <w:szCs w:val="22"/>
        </w:rPr>
      </w:pPr>
    </w:p>
    <w:p w:rsidR="00796150" w:rsidRDefault="00796150" w:rsidP="0074692C">
      <w:pPr>
        <w:adjustRightInd w:val="0"/>
        <w:snapToGrid w:val="0"/>
        <w:rPr>
          <w:rFonts w:ascii="宋体"/>
          <w:sz w:val="22"/>
          <w:szCs w:val="22"/>
        </w:rPr>
      </w:pPr>
    </w:p>
    <w:p w:rsidR="00796150" w:rsidRPr="00E60916" w:rsidRDefault="00796150" w:rsidP="007A3220">
      <w:pPr>
        <w:adjustRightInd w:val="0"/>
        <w:snapToGrid w:val="0"/>
        <w:spacing w:line="300" w:lineRule="auto"/>
        <w:rPr>
          <w:rFonts w:ascii="宋体"/>
          <w:b/>
          <w:sz w:val="22"/>
          <w:szCs w:val="22"/>
        </w:rPr>
      </w:pPr>
      <w:r w:rsidRPr="00E60916">
        <w:rPr>
          <w:rFonts w:ascii="宋体" w:hAnsi="宋体" w:hint="eastAsia"/>
          <w:b/>
          <w:sz w:val="22"/>
          <w:szCs w:val="22"/>
        </w:rPr>
        <w:t>基本规定</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2"/>
        <w:gridCol w:w="6568"/>
      </w:tblGrid>
      <w:tr w:rsidR="00796150" w:rsidRPr="00E60916" w:rsidTr="007A3220">
        <w:trPr>
          <w:jc w:val="center"/>
        </w:trPr>
        <w:tc>
          <w:tcPr>
            <w:tcW w:w="1234" w:type="pct"/>
          </w:tcPr>
          <w:p w:rsidR="00796150" w:rsidRPr="00E60916" w:rsidRDefault="00796150" w:rsidP="00DF312D">
            <w:pPr>
              <w:adjustRightInd w:val="0"/>
              <w:snapToGrid w:val="0"/>
              <w:spacing w:line="300" w:lineRule="auto"/>
              <w:ind w:leftChars="-15" w:left="79" w:hangingChars="50" w:hanging="110"/>
              <w:rPr>
                <w:rFonts w:ascii="宋体"/>
                <w:sz w:val="22"/>
                <w:szCs w:val="22"/>
              </w:rPr>
            </w:pPr>
            <w:r w:rsidRPr="00E60916">
              <w:rPr>
                <w:rFonts w:ascii="宋体" w:hAnsi="宋体" w:hint="eastAsia"/>
                <w:sz w:val="22"/>
                <w:szCs w:val="22"/>
              </w:rPr>
              <w:t>名称</w:t>
            </w:r>
          </w:p>
        </w:tc>
        <w:tc>
          <w:tcPr>
            <w:tcW w:w="3766" w:type="pct"/>
          </w:tcPr>
          <w:p w:rsidR="00796150" w:rsidRPr="00E60916" w:rsidRDefault="00883FCF" w:rsidP="00F038C2">
            <w:pPr>
              <w:adjustRightInd w:val="0"/>
              <w:snapToGrid w:val="0"/>
              <w:spacing w:line="300" w:lineRule="auto"/>
              <w:rPr>
                <w:rFonts w:ascii="宋体"/>
                <w:sz w:val="22"/>
                <w:szCs w:val="22"/>
              </w:rPr>
            </w:pPr>
            <w:r>
              <w:rPr>
                <w:rFonts w:ascii="宋体" w:hAnsi="宋体" w:hint="eastAsia"/>
                <w:sz w:val="22"/>
                <w:szCs w:val="22"/>
              </w:rPr>
              <w:t>招商银行钻石财富系列之睿远</w:t>
            </w:r>
            <w:r w:rsidR="006E2785">
              <w:rPr>
                <w:rFonts w:ascii="宋体" w:hAnsi="宋体" w:hint="eastAsia"/>
                <w:sz w:val="22"/>
                <w:szCs w:val="22"/>
              </w:rPr>
              <w:t>稳健十一期</w:t>
            </w:r>
            <w:r>
              <w:rPr>
                <w:rFonts w:ascii="宋体" w:hAnsi="宋体" w:hint="eastAsia"/>
                <w:sz w:val="22"/>
                <w:szCs w:val="22"/>
              </w:rPr>
              <w:t>理财计划</w:t>
            </w:r>
            <w:r w:rsidR="00796150" w:rsidRPr="00E60916">
              <w:rPr>
                <w:rFonts w:ascii="宋体" w:hAnsi="宋体" w:hint="eastAsia"/>
                <w:sz w:val="22"/>
                <w:szCs w:val="22"/>
              </w:rPr>
              <w:t>（代码：</w:t>
            </w:r>
            <w:r w:rsidR="006E2785">
              <w:rPr>
                <w:rFonts w:ascii="宋体" w:hAnsi="宋体" w:hint="eastAsia"/>
                <w:sz w:val="22"/>
                <w:szCs w:val="22"/>
              </w:rPr>
              <w:t>103170</w:t>
            </w:r>
            <w:r w:rsidR="00796150" w:rsidRPr="00E60916">
              <w:rPr>
                <w:rFonts w:ascii="宋体" w:hAnsi="宋体" w:hint="eastAsia"/>
                <w:sz w:val="22"/>
                <w:szCs w:val="22"/>
              </w:rPr>
              <w:t>）</w:t>
            </w:r>
          </w:p>
        </w:tc>
      </w:tr>
      <w:tr w:rsidR="00796150" w:rsidRPr="00E60916" w:rsidTr="007A3220">
        <w:trPr>
          <w:jc w:val="center"/>
        </w:trPr>
        <w:tc>
          <w:tcPr>
            <w:tcW w:w="1234" w:type="pct"/>
          </w:tcPr>
          <w:p w:rsidR="00796150" w:rsidRPr="00E60916" w:rsidRDefault="00796150" w:rsidP="00DF312D">
            <w:pPr>
              <w:adjustRightInd w:val="0"/>
              <w:snapToGrid w:val="0"/>
              <w:spacing w:line="300" w:lineRule="auto"/>
              <w:rPr>
                <w:rFonts w:ascii="宋体"/>
                <w:sz w:val="22"/>
                <w:szCs w:val="22"/>
              </w:rPr>
            </w:pPr>
            <w:r w:rsidRPr="00E60916">
              <w:rPr>
                <w:rFonts w:ascii="宋体" w:hAnsi="宋体" w:hint="eastAsia"/>
                <w:sz w:val="22"/>
                <w:szCs w:val="22"/>
              </w:rPr>
              <w:t>理财币种</w:t>
            </w:r>
          </w:p>
        </w:tc>
        <w:tc>
          <w:tcPr>
            <w:tcW w:w="3766" w:type="pct"/>
          </w:tcPr>
          <w:p w:rsidR="00796150" w:rsidRPr="00E60916" w:rsidRDefault="00796150" w:rsidP="00DF312D">
            <w:pPr>
              <w:adjustRightInd w:val="0"/>
              <w:snapToGrid w:val="0"/>
              <w:spacing w:line="300" w:lineRule="auto"/>
              <w:rPr>
                <w:rFonts w:ascii="宋体"/>
                <w:sz w:val="22"/>
                <w:szCs w:val="22"/>
              </w:rPr>
            </w:pPr>
            <w:r w:rsidRPr="00E60916">
              <w:rPr>
                <w:rFonts w:ascii="宋体" w:hAnsi="宋体" w:hint="eastAsia"/>
                <w:sz w:val="22"/>
                <w:szCs w:val="22"/>
              </w:rPr>
              <w:t>人民币</w:t>
            </w:r>
          </w:p>
        </w:tc>
      </w:tr>
      <w:tr w:rsidR="00796150" w:rsidRPr="00E60916" w:rsidTr="007A3220">
        <w:trPr>
          <w:jc w:val="center"/>
        </w:trPr>
        <w:tc>
          <w:tcPr>
            <w:tcW w:w="1234" w:type="pct"/>
          </w:tcPr>
          <w:p w:rsidR="00796150" w:rsidRPr="00E60916" w:rsidRDefault="00796150" w:rsidP="00DF312D">
            <w:pPr>
              <w:adjustRightInd w:val="0"/>
              <w:snapToGrid w:val="0"/>
              <w:spacing w:line="300" w:lineRule="auto"/>
              <w:rPr>
                <w:rFonts w:ascii="宋体"/>
                <w:sz w:val="22"/>
                <w:szCs w:val="22"/>
              </w:rPr>
            </w:pPr>
            <w:r w:rsidRPr="00E60916">
              <w:rPr>
                <w:rFonts w:ascii="宋体" w:hAnsi="宋体" w:hint="eastAsia"/>
                <w:sz w:val="22"/>
                <w:szCs w:val="22"/>
              </w:rPr>
              <w:t>本金及理财收益</w:t>
            </w:r>
          </w:p>
        </w:tc>
        <w:tc>
          <w:tcPr>
            <w:tcW w:w="3766" w:type="pct"/>
          </w:tcPr>
          <w:p w:rsidR="00796150" w:rsidRPr="00E60916" w:rsidRDefault="00796150" w:rsidP="00DF312D">
            <w:pPr>
              <w:adjustRightInd w:val="0"/>
              <w:snapToGrid w:val="0"/>
              <w:spacing w:line="300" w:lineRule="auto"/>
              <w:rPr>
                <w:rFonts w:ascii="宋体"/>
                <w:sz w:val="22"/>
                <w:szCs w:val="22"/>
              </w:rPr>
            </w:pPr>
            <w:r w:rsidRPr="00E60916">
              <w:rPr>
                <w:rFonts w:ascii="宋体" w:hAnsi="宋体" w:hint="eastAsia"/>
                <w:sz w:val="22"/>
                <w:szCs w:val="22"/>
              </w:rPr>
              <w:t>投资者持有本理财计划到期，本理财计划不保障本金及理财收益。在理财计划到期前，本理财计划的收益随投资收益浮动。如投资者提前赎回本理财计划，则投资者将按照招商银行公布的产品净值赎回理财计划，在此情形下招商银行将不保障理财计划本金。详细内容见“</w:t>
            </w:r>
            <w:r w:rsidRPr="00E60916">
              <w:rPr>
                <w:rFonts w:ascii="宋体" w:hAnsi="宋体" w:hint="eastAsia"/>
                <w:b/>
                <w:sz w:val="22"/>
                <w:szCs w:val="22"/>
              </w:rPr>
              <w:t>到期支付</w:t>
            </w:r>
            <w:r w:rsidRPr="00E60916">
              <w:rPr>
                <w:rFonts w:ascii="宋体" w:hAnsi="宋体" w:hint="eastAsia"/>
                <w:sz w:val="22"/>
                <w:szCs w:val="22"/>
              </w:rPr>
              <w:t>”和“</w:t>
            </w:r>
            <w:r w:rsidRPr="00E60916">
              <w:rPr>
                <w:rFonts w:ascii="宋体" w:hAnsi="宋体" w:hint="eastAsia"/>
                <w:b/>
                <w:sz w:val="22"/>
                <w:szCs w:val="22"/>
              </w:rPr>
              <w:t>理财计划赎回</w:t>
            </w:r>
            <w:r w:rsidRPr="00E60916">
              <w:rPr>
                <w:rFonts w:ascii="宋体" w:hAnsi="宋体" w:hint="eastAsia"/>
                <w:sz w:val="22"/>
                <w:szCs w:val="22"/>
              </w:rPr>
              <w:t>”。</w:t>
            </w:r>
          </w:p>
        </w:tc>
      </w:tr>
      <w:tr w:rsidR="00796150" w:rsidRPr="00E60916" w:rsidTr="007A3220">
        <w:trPr>
          <w:jc w:val="center"/>
        </w:trPr>
        <w:tc>
          <w:tcPr>
            <w:tcW w:w="1234" w:type="pct"/>
          </w:tcPr>
          <w:p w:rsidR="00796150" w:rsidRPr="00E60916" w:rsidRDefault="00796150" w:rsidP="00DF312D">
            <w:pPr>
              <w:adjustRightInd w:val="0"/>
              <w:snapToGrid w:val="0"/>
              <w:spacing w:line="300" w:lineRule="auto"/>
              <w:rPr>
                <w:rFonts w:ascii="宋体"/>
                <w:sz w:val="22"/>
                <w:szCs w:val="22"/>
              </w:rPr>
            </w:pPr>
            <w:r w:rsidRPr="00E60916">
              <w:rPr>
                <w:rFonts w:ascii="宋体" w:hAnsi="宋体" w:hint="eastAsia"/>
                <w:sz w:val="22"/>
                <w:szCs w:val="22"/>
              </w:rPr>
              <w:t>理财期限</w:t>
            </w:r>
          </w:p>
        </w:tc>
        <w:tc>
          <w:tcPr>
            <w:tcW w:w="3766" w:type="pct"/>
          </w:tcPr>
          <w:p w:rsidR="00796150" w:rsidRPr="00E60916" w:rsidRDefault="00796150" w:rsidP="006F54F5">
            <w:pPr>
              <w:adjustRightInd w:val="0"/>
              <w:snapToGrid w:val="0"/>
              <w:spacing w:line="300" w:lineRule="auto"/>
              <w:rPr>
                <w:rFonts w:ascii="宋体"/>
                <w:sz w:val="22"/>
                <w:szCs w:val="22"/>
              </w:rPr>
            </w:pPr>
            <w:r w:rsidRPr="00E60916">
              <w:rPr>
                <w:rFonts w:ascii="宋体" w:hAnsi="宋体" w:hint="eastAsia"/>
                <w:sz w:val="22"/>
                <w:szCs w:val="22"/>
              </w:rPr>
              <w:t>本理财产品期限为</w:t>
            </w:r>
            <w:r w:rsidRPr="00E60916">
              <w:rPr>
                <w:rFonts w:ascii="宋体" w:hAnsi="宋体"/>
                <w:sz w:val="22"/>
                <w:szCs w:val="22"/>
              </w:rPr>
              <w:t>3</w:t>
            </w:r>
            <w:r w:rsidRPr="00E60916">
              <w:rPr>
                <w:rFonts w:ascii="宋体" w:hAnsi="宋体" w:hint="eastAsia"/>
                <w:sz w:val="22"/>
                <w:szCs w:val="22"/>
              </w:rPr>
              <w:t>年</w:t>
            </w:r>
            <w:r w:rsidRPr="00BD4644">
              <w:rPr>
                <w:rFonts w:ascii="宋体" w:hAnsi="宋体" w:hint="eastAsia"/>
                <w:sz w:val="22"/>
                <w:szCs w:val="22"/>
              </w:rPr>
              <w:t>，本理财产品到期日为</w:t>
            </w:r>
            <w:r w:rsidRPr="00BD4644">
              <w:rPr>
                <w:rFonts w:ascii="宋体" w:hAnsi="宋体"/>
                <w:sz w:val="22"/>
                <w:szCs w:val="22"/>
              </w:rPr>
              <w:t>201</w:t>
            </w:r>
            <w:r w:rsidR="00A57FBD" w:rsidRPr="00BD4644">
              <w:rPr>
                <w:rFonts w:ascii="宋体" w:hAnsi="宋体" w:hint="eastAsia"/>
                <w:sz w:val="22"/>
                <w:szCs w:val="22"/>
              </w:rPr>
              <w:t>8</w:t>
            </w:r>
            <w:r w:rsidRPr="00BD4644">
              <w:rPr>
                <w:rFonts w:ascii="宋体" w:hAnsi="宋体" w:hint="eastAsia"/>
                <w:sz w:val="22"/>
                <w:szCs w:val="22"/>
              </w:rPr>
              <w:t>年</w:t>
            </w:r>
            <w:r w:rsidR="00883FCF">
              <w:rPr>
                <w:rFonts w:ascii="宋体" w:hAnsi="宋体" w:hint="eastAsia"/>
                <w:sz w:val="22"/>
                <w:szCs w:val="22"/>
              </w:rPr>
              <w:t>6</w:t>
            </w:r>
            <w:r w:rsidRPr="00BD4644">
              <w:rPr>
                <w:rFonts w:ascii="宋体" w:hAnsi="宋体" w:hint="eastAsia"/>
                <w:sz w:val="22"/>
                <w:szCs w:val="22"/>
              </w:rPr>
              <w:t>月</w:t>
            </w:r>
            <w:r w:rsidR="006F54F5">
              <w:rPr>
                <w:rFonts w:ascii="宋体" w:hAnsi="宋体" w:hint="eastAsia"/>
                <w:sz w:val="22"/>
                <w:szCs w:val="22"/>
              </w:rPr>
              <w:t>5</w:t>
            </w:r>
            <w:r w:rsidRPr="00BD4644">
              <w:rPr>
                <w:rFonts w:ascii="宋体" w:hAnsi="宋体" w:hint="eastAsia"/>
                <w:sz w:val="22"/>
                <w:szCs w:val="22"/>
              </w:rPr>
              <w:t>日</w:t>
            </w:r>
            <w:r w:rsidRPr="00E60916">
              <w:rPr>
                <w:rFonts w:ascii="宋体" w:hAnsi="宋体" w:hint="eastAsia"/>
                <w:sz w:val="22"/>
                <w:szCs w:val="22"/>
              </w:rPr>
              <w:t>。</w:t>
            </w:r>
          </w:p>
        </w:tc>
      </w:tr>
      <w:tr w:rsidR="00796150" w:rsidRPr="00E60916" w:rsidTr="007A3220">
        <w:trPr>
          <w:jc w:val="center"/>
        </w:trPr>
        <w:tc>
          <w:tcPr>
            <w:tcW w:w="1234" w:type="pct"/>
          </w:tcPr>
          <w:p w:rsidR="00796150" w:rsidRPr="00E60916" w:rsidRDefault="00796150" w:rsidP="00DF312D">
            <w:pPr>
              <w:adjustRightInd w:val="0"/>
              <w:snapToGrid w:val="0"/>
              <w:spacing w:line="300" w:lineRule="auto"/>
              <w:rPr>
                <w:rFonts w:ascii="宋体"/>
                <w:sz w:val="22"/>
                <w:szCs w:val="22"/>
              </w:rPr>
            </w:pPr>
            <w:r w:rsidRPr="00E60916">
              <w:rPr>
                <w:rFonts w:ascii="宋体" w:hAnsi="宋体" w:hint="eastAsia"/>
                <w:sz w:val="22"/>
                <w:szCs w:val="22"/>
              </w:rPr>
              <w:t>理财计划份额</w:t>
            </w:r>
          </w:p>
        </w:tc>
        <w:tc>
          <w:tcPr>
            <w:tcW w:w="3766" w:type="pct"/>
          </w:tcPr>
          <w:p w:rsidR="00796150" w:rsidRPr="00E60916" w:rsidRDefault="00796150" w:rsidP="00DF312D">
            <w:pPr>
              <w:adjustRightInd w:val="0"/>
              <w:snapToGrid w:val="0"/>
              <w:spacing w:line="300" w:lineRule="auto"/>
              <w:rPr>
                <w:rFonts w:ascii="宋体"/>
                <w:sz w:val="22"/>
                <w:szCs w:val="22"/>
              </w:rPr>
            </w:pPr>
            <w:r w:rsidRPr="00E60916">
              <w:rPr>
                <w:rFonts w:ascii="宋体" w:hAnsi="宋体" w:hint="eastAsia"/>
                <w:sz w:val="22"/>
                <w:szCs w:val="22"/>
              </w:rPr>
              <w:t>理财计划份额以人民币计价，单位</w:t>
            </w:r>
            <w:r w:rsidRPr="00E60916">
              <w:rPr>
                <w:rFonts w:ascii="宋体" w:hAnsi="宋体"/>
                <w:sz w:val="22"/>
                <w:szCs w:val="22"/>
              </w:rPr>
              <w:t>1</w:t>
            </w:r>
            <w:r w:rsidRPr="00E60916">
              <w:rPr>
                <w:rFonts w:ascii="宋体" w:hAnsi="宋体" w:hint="eastAsia"/>
                <w:sz w:val="22"/>
                <w:szCs w:val="22"/>
              </w:rPr>
              <w:t>份。</w:t>
            </w:r>
          </w:p>
        </w:tc>
      </w:tr>
      <w:tr w:rsidR="00796150" w:rsidRPr="00E60916" w:rsidTr="007A3220">
        <w:trPr>
          <w:jc w:val="center"/>
        </w:trPr>
        <w:tc>
          <w:tcPr>
            <w:tcW w:w="1234" w:type="pct"/>
          </w:tcPr>
          <w:p w:rsidR="00796150" w:rsidRPr="00E60916" w:rsidRDefault="00796150" w:rsidP="00DF312D">
            <w:pPr>
              <w:adjustRightInd w:val="0"/>
              <w:snapToGrid w:val="0"/>
              <w:spacing w:line="300" w:lineRule="auto"/>
              <w:rPr>
                <w:rFonts w:ascii="宋体"/>
                <w:sz w:val="22"/>
                <w:szCs w:val="22"/>
              </w:rPr>
            </w:pPr>
            <w:r w:rsidRPr="00E60916">
              <w:rPr>
                <w:rFonts w:ascii="宋体" w:hAnsi="宋体" w:hint="eastAsia"/>
                <w:sz w:val="22"/>
                <w:szCs w:val="22"/>
              </w:rPr>
              <w:t>理财计划份额面值</w:t>
            </w:r>
          </w:p>
        </w:tc>
        <w:tc>
          <w:tcPr>
            <w:tcW w:w="3766" w:type="pct"/>
          </w:tcPr>
          <w:p w:rsidR="00796150" w:rsidRPr="00E60916" w:rsidRDefault="00796150" w:rsidP="00DF312D">
            <w:pPr>
              <w:adjustRightInd w:val="0"/>
              <w:snapToGrid w:val="0"/>
              <w:spacing w:line="300" w:lineRule="auto"/>
              <w:rPr>
                <w:rFonts w:ascii="宋体"/>
                <w:sz w:val="22"/>
                <w:szCs w:val="22"/>
              </w:rPr>
            </w:pPr>
            <w:r w:rsidRPr="00E60916">
              <w:rPr>
                <w:rFonts w:ascii="宋体" w:hAnsi="宋体" w:hint="eastAsia"/>
                <w:sz w:val="22"/>
                <w:szCs w:val="22"/>
              </w:rPr>
              <w:t>每份理财计划份额面值为人民币</w:t>
            </w:r>
            <w:r w:rsidRPr="00E60916">
              <w:rPr>
                <w:rFonts w:ascii="宋体" w:hAnsi="宋体"/>
                <w:sz w:val="22"/>
                <w:szCs w:val="22"/>
              </w:rPr>
              <w:t>1</w:t>
            </w:r>
            <w:r w:rsidRPr="00E60916">
              <w:rPr>
                <w:rFonts w:ascii="宋体" w:hAnsi="宋体" w:hint="eastAsia"/>
                <w:sz w:val="22"/>
                <w:szCs w:val="22"/>
              </w:rPr>
              <w:t>元。</w:t>
            </w:r>
          </w:p>
        </w:tc>
      </w:tr>
      <w:tr w:rsidR="00796150" w:rsidRPr="00E60916" w:rsidTr="007A3220">
        <w:trPr>
          <w:jc w:val="center"/>
        </w:trPr>
        <w:tc>
          <w:tcPr>
            <w:tcW w:w="1234" w:type="pct"/>
          </w:tcPr>
          <w:p w:rsidR="00796150" w:rsidRPr="00E60916" w:rsidRDefault="00796150" w:rsidP="00DF312D">
            <w:pPr>
              <w:adjustRightInd w:val="0"/>
              <w:snapToGrid w:val="0"/>
              <w:spacing w:line="300" w:lineRule="auto"/>
              <w:rPr>
                <w:rFonts w:ascii="宋体"/>
                <w:sz w:val="22"/>
                <w:szCs w:val="22"/>
              </w:rPr>
            </w:pPr>
            <w:r w:rsidRPr="00E60916">
              <w:rPr>
                <w:rFonts w:ascii="宋体" w:hAnsi="宋体" w:hint="eastAsia"/>
                <w:sz w:val="22"/>
                <w:szCs w:val="22"/>
              </w:rPr>
              <w:t>发行规模</w:t>
            </w:r>
          </w:p>
        </w:tc>
        <w:tc>
          <w:tcPr>
            <w:tcW w:w="3766" w:type="pct"/>
          </w:tcPr>
          <w:p w:rsidR="00796150" w:rsidRPr="00E60916" w:rsidRDefault="00796150" w:rsidP="00883FCF">
            <w:pPr>
              <w:adjustRightInd w:val="0"/>
              <w:snapToGrid w:val="0"/>
              <w:spacing w:line="300" w:lineRule="auto"/>
              <w:rPr>
                <w:rFonts w:ascii="宋体"/>
                <w:sz w:val="22"/>
                <w:szCs w:val="22"/>
              </w:rPr>
            </w:pPr>
            <w:r w:rsidRPr="00E60916">
              <w:rPr>
                <w:rFonts w:ascii="宋体" w:hAnsi="宋体" w:hint="eastAsia"/>
                <w:sz w:val="22"/>
                <w:szCs w:val="22"/>
              </w:rPr>
              <w:t>发行规模下限</w:t>
            </w:r>
            <w:r w:rsidRPr="00E60916">
              <w:rPr>
                <w:rFonts w:ascii="宋体" w:hAnsi="宋体"/>
                <w:sz w:val="22"/>
                <w:szCs w:val="22"/>
              </w:rPr>
              <w:t>5000</w:t>
            </w:r>
            <w:r w:rsidRPr="00E60916">
              <w:rPr>
                <w:rFonts w:ascii="宋体" w:hAnsi="宋体" w:hint="eastAsia"/>
                <w:sz w:val="22"/>
                <w:szCs w:val="22"/>
              </w:rPr>
              <w:t>万份，上限</w:t>
            </w:r>
            <w:r w:rsidR="00883FCF">
              <w:rPr>
                <w:rFonts w:ascii="宋体" w:hAnsi="宋体" w:hint="eastAsia"/>
                <w:sz w:val="22"/>
                <w:szCs w:val="22"/>
              </w:rPr>
              <w:t>100</w:t>
            </w:r>
            <w:r w:rsidRPr="00E60916">
              <w:rPr>
                <w:rFonts w:ascii="宋体" w:hAnsi="宋体" w:hint="eastAsia"/>
                <w:sz w:val="22"/>
                <w:szCs w:val="22"/>
              </w:rPr>
              <w:t>亿份，若产品发行规模超出上限，银行有权暂停接受认购申请。</w:t>
            </w:r>
          </w:p>
        </w:tc>
      </w:tr>
      <w:tr w:rsidR="00796150" w:rsidRPr="00E60916" w:rsidTr="007A3220">
        <w:trPr>
          <w:jc w:val="center"/>
        </w:trPr>
        <w:tc>
          <w:tcPr>
            <w:tcW w:w="1234" w:type="pct"/>
          </w:tcPr>
          <w:p w:rsidR="00796150" w:rsidRPr="00E60916" w:rsidRDefault="00796150" w:rsidP="00DF312D">
            <w:pPr>
              <w:adjustRightInd w:val="0"/>
              <w:snapToGrid w:val="0"/>
              <w:spacing w:line="300" w:lineRule="auto"/>
              <w:rPr>
                <w:rFonts w:ascii="宋体"/>
                <w:sz w:val="22"/>
                <w:szCs w:val="22"/>
              </w:rPr>
            </w:pPr>
            <w:r w:rsidRPr="00E60916">
              <w:rPr>
                <w:rFonts w:ascii="宋体" w:hAnsi="宋体" w:hint="eastAsia"/>
                <w:sz w:val="22"/>
                <w:szCs w:val="22"/>
              </w:rPr>
              <w:t>认购起点</w:t>
            </w:r>
          </w:p>
        </w:tc>
        <w:tc>
          <w:tcPr>
            <w:tcW w:w="3766" w:type="pct"/>
          </w:tcPr>
          <w:p w:rsidR="00796150" w:rsidRPr="00BD4644" w:rsidRDefault="00796150" w:rsidP="00DF312D">
            <w:pPr>
              <w:adjustRightInd w:val="0"/>
              <w:snapToGrid w:val="0"/>
              <w:spacing w:line="300" w:lineRule="auto"/>
              <w:rPr>
                <w:rFonts w:ascii="宋体"/>
                <w:sz w:val="22"/>
                <w:szCs w:val="22"/>
              </w:rPr>
            </w:pPr>
            <w:r w:rsidRPr="00BD4644">
              <w:rPr>
                <w:rFonts w:ascii="宋体" w:hAnsi="宋体"/>
                <w:sz w:val="22"/>
                <w:szCs w:val="22"/>
              </w:rPr>
              <w:t>1</w:t>
            </w:r>
            <w:r w:rsidRPr="00BD4644">
              <w:rPr>
                <w:rFonts w:ascii="宋体" w:hAnsi="宋体" w:hint="eastAsia"/>
                <w:sz w:val="22"/>
                <w:szCs w:val="22"/>
              </w:rPr>
              <w:t>元人民币为</w:t>
            </w:r>
            <w:r w:rsidRPr="00BD4644">
              <w:rPr>
                <w:rFonts w:ascii="宋体" w:hAnsi="宋体"/>
                <w:sz w:val="22"/>
                <w:szCs w:val="22"/>
              </w:rPr>
              <w:t>1</w:t>
            </w:r>
            <w:r w:rsidRPr="00BD4644">
              <w:rPr>
                <w:rFonts w:ascii="宋体" w:hAnsi="宋体" w:hint="eastAsia"/>
                <w:sz w:val="22"/>
                <w:szCs w:val="22"/>
              </w:rPr>
              <w:t>份，首次投资最低份额为</w:t>
            </w:r>
            <w:r w:rsidRPr="00BD4644">
              <w:rPr>
                <w:rFonts w:ascii="宋体" w:hAnsi="宋体"/>
                <w:sz w:val="22"/>
                <w:szCs w:val="22"/>
              </w:rPr>
              <w:t>10</w:t>
            </w:r>
            <w:r w:rsidRPr="00BD4644">
              <w:rPr>
                <w:rFonts w:ascii="宋体" w:hAnsi="宋体" w:hint="eastAsia"/>
                <w:sz w:val="22"/>
                <w:szCs w:val="22"/>
              </w:rPr>
              <w:t>万份；超出首次投资最低份额部分，须为</w:t>
            </w:r>
            <w:r w:rsidRPr="00BD4644">
              <w:rPr>
                <w:rFonts w:ascii="宋体" w:hAnsi="宋体"/>
                <w:sz w:val="22"/>
                <w:szCs w:val="22"/>
              </w:rPr>
              <w:t>1</w:t>
            </w:r>
            <w:r w:rsidRPr="00BD4644">
              <w:rPr>
                <w:rFonts w:ascii="宋体" w:hAnsi="宋体" w:hint="eastAsia"/>
                <w:sz w:val="22"/>
                <w:szCs w:val="22"/>
              </w:rPr>
              <w:t>万份或</w:t>
            </w:r>
            <w:r w:rsidRPr="00BD4644">
              <w:rPr>
                <w:rFonts w:ascii="宋体" w:hAnsi="宋体"/>
                <w:sz w:val="22"/>
                <w:szCs w:val="22"/>
              </w:rPr>
              <w:t>1</w:t>
            </w:r>
            <w:r w:rsidRPr="00BD4644">
              <w:rPr>
                <w:rFonts w:ascii="宋体" w:hAnsi="宋体" w:hint="eastAsia"/>
                <w:sz w:val="22"/>
                <w:szCs w:val="22"/>
              </w:rPr>
              <w:t>万份的整数倍；详细内容见以下</w:t>
            </w:r>
            <w:r w:rsidRPr="00BD4644">
              <w:rPr>
                <w:rFonts w:ascii="宋体" w:hAnsi="宋体" w:hint="eastAsia"/>
                <w:b/>
                <w:sz w:val="22"/>
                <w:szCs w:val="22"/>
              </w:rPr>
              <w:t>“理财计划认购”</w:t>
            </w:r>
            <w:r w:rsidRPr="00BD4644">
              <w:rPr>
                <w:rFonts w:ascii="宋体" w:hAnsi="宋体" w:hint="eastAsia"/>
                <w:sz w:val="22"/>
                <w:szCs w:val="22"/>
              </w:rPr>
              <w:t>。</w:t>
            </w:r>
          </w:p>
        </w:tc>
      </w:tr>
      <w:tr w:rsidR="00796150" w:rsidRPr="00E60916" w:rsidTr="007A3220">
        <w:trPr>
          <w:jc w:val="center"/>
        </w:trPr>
        <w:tc>
          <w:tcPr>
            <w:tcW w:w="1234" w:type="pct"/>
          </w:tcPr>
          <w:p w:rsidR="00796150" w:rsidRPr="00E60916" w:rsidRDefault="00796150" w:rsidP="00DF312D">
            <w:pPr>
              <w:adjustRightInd w:val="0"/>
              <w:snapToGrid w:val="0"/>
              <w:spacing w:line="300" w:lineRule="auto"/>
              <w:rPr>
                <w:rFonts w:ascii="宋体"/>
                <w:sz w:val="22"/>
                <w:szCs w:val="22"/>
              </w:rPr>
            </w:pPr>
            <w:r w:rsidRPr="00E60916">
              <w:rPr>
                <w:rFonts w:ascii="宋体" w:hAnsi="宋体" w:hint="eastAsia"/>
                <w:sz w:val="22"/>
                <w:szCs w:val="22"/>
              </w:rPr>
              <w:t>认购期</w:t>
            </w:r>
          </w:p>
        </w:tc>
        <w:tc>
          <w:tcPr>
            <w:tcW w:w="3766" w:type="pct"/>
          </w:tcPr>
          <w:p w:rsidR="00796150" w:rsidRPr="00BD4644" w:rsidRDefault="00796150" w:rsidP="006F54F5">
            <w:pPr>
              <w:adjustRightInd w:val="0"/>
              <w:snapToGrid w:val="0"/>
              <w:spacing w:line="300" w:lineRule="auto"/>
              <w:rPr>
                <w:rFonts w:ascii="宋体"/>
                <w:sz w:val="22"/>
                <w:szCs w:val="22"/>
              </w:rPr>
            </w:pPr>
            <w:r w:rsidRPr="00BD4644">
              <w:rPr>
                <w:rFonts w:ascii="宋体" w:hAnsi="宋体"/>
                <w:sz w:val="22"/>
                <w:szCs w:val="22"/>
              </w:rPr>
              <w:t>201</w:t>
            </w:r>
            <w:r w:rsidR="00A57FBD" w:rsidRPr="00BD4644">
              <w:rPr>
                <w:rFonts w:ascii="宋体" w:hAnsi="宋体" w:hint="eastAsia"/>
                <w:sz w:val="22"/>
                <w:szCs w:val="22"/>
              </w:rPr>
              <w:t>5</w:t>
            </w:r>
            <w:r w:rsidRPr="00BD4644">
              <w:rPr>
                <w:rFonts w:ascii="宋体" w:hAnsi="宋体" w:hint="eastAsia"/>
                <w:sz w:val="22"/>
                <w:szCs w:val="22"/>
              </w:rPr>
              <w:t>年</w:t>
            </w:r>
            <w:r w:rsidR="00883FCF">
              <w:rPr>
                <w:rFonts w:ascii="宋体" w:hAnsi="宋体" w:hint="eastAsia"/>
                <w:sz w:val="22"/>
                <w:szCs w:val="22"/>
              </w:rPr>
              <w:t>5</w:t>
            </w:r>
            <w:r w:rsidRPr="00BD4644">
              <w:rPr>
                <w:rFonts w:ascii="宋体" w:hAnsi="宋体" w:hint="eastAsia"/>
                <w:sz w:val="22"/>
                <w:szCs w:val="22"/>
              </w:rPr>
              <w:t>月</w:t>
            </w:r>
            <w:r w:rsidR="006F54F5">
              <w:rPr>
                <w:rFonts w:ascii="宋体" w:hAnsi="宋体" w:hint="eastAsia"/>
                <w:sz w:val="22"/>
                <w:szCs w:val="22"/>
              </w:rPr>
              <w:t>29</w:t>
            </w:r>
            <w:r w:rsidRPr="00BD4644">
              <w:rPr>
                <w:rFonts w:ascii="宋体" w:hAnsi="宋体" w:hint="eastAsia"/>
                <w:sz w:val="22"/>
                <w:szCs w:val="22"/>
              </w:rPr>
              <w:t>日</w:t>
            </w:r>
            <w:r w:rsidR="008E7C1B">
              <w:rPr>
                <w:rFonts w:ascii="宋体" w:hAnsi="宋体" w:hint="eastAsia"/>
                <w:sz w:val="22"/>
                <w:szCs w:val="22"/>
              </w:rPr>
              <w:t>10</w:t>
            </w:r>
            <w:r w:rsidRPr="00BD4644">
              <w:rPr>
                <w:rFonts w:ascii="宋体" w:hAnsi="宋体"/>
                <w:sz w:val="22"/>
                <w:szCs w:val="22"/>
              </w:rPr>
              <w:t>:00</w:t>
            </w:r>
            <w:r w:rsidRPr="00BD4644">
              <w:rPr>
                <w:rFonts w:ascii="宋体" w:hAnsi="宋体" w:hint="eastAsia"/>
                <w:sz w:val="22"/>
                <w:szCs w:val="22"/>
              </w:rPr>
              <w:t>到</w:t>
            </w:r>
            <w:bookmarkStart w:id="4" w:name="OLE_LINK5"/>
            <w:bookmarkStart w:id="5" w:name="OLE_LINK6"/>
            <w:r w:rsidRPr="00BD4644">
              <w:rPr>
                <w:rFonts w:ascii="宋体" w:hAnsi="宋体"/>
                <w:sz w:val="22"/>
                <w:szCs w:val="22"/>
              </w:rPr>
              <w:t>201</w:t>
            </w:r>
            <w:r w:rsidR="00A57FBD" w:rsidRPr="00BD4644">
              <w:rPr>
                <w:rFonts w:ascii="宋体" w:hAnsi="宋体" w:hint="eastAsia"/>
                <w:sz w:val="22"/>
                <w:szCs w:val="22"/>
              </w:rPr>
              <w:t>5</w:t>
            </w:r>
            <w:r w:rsidRPr="00BD4644">
              <w:rPr>
                <w:rFonts w:ascii="宋体" w:hAnsi="宋体" w:hint="eastAsia"/>
                <w:sz w:val="22"/>
                <w:szCs w:val="22"/>
              </w:rPr>
              <w:t>年</w:t>
            </w:r>
            <w:r w:rsidR="00883FCF">
              <w:rPr>
                <w:rFonts w:ascii="宋体" w:hAnsi="宋体" w:hint="eastAsia"/>
                <w:sz w:val="22"/>
                <w:szCs w:val="22"/>
              </w:rPr>
              <w:t>6</w:t>
            </w:r>
            <w:r w:rsidRPr="00BD4644">
              <w:rPr>
                <w:rFonts w:ascii="宋体" w:hAnsi="宋体" w:hint="eastAsia"/>
                <w:sz w:val="22"/>
                <w:szCs w:val="22"/>
              </w:rPr>
              <w:t>月</w:t>
            </w:r>
            <w:r w:rsidR="006F54F5">
              <w:rPr>
                <w:rFonts w:ascii="宋体" w:hAnsi="宋体" w:hint="eastAsia"/>
                <w:sz w:val="22"/>
                <w:szCs w:val="22"/>
              </w:rPr>
              <w:t>4</w:t>
            </w:r>
            <w:r w:rsidRPr="00BD4644">
              <w:rPr>
                <w:rFonts w:ascii="宋体" w:hAnsi="宋体" w:hint="eastAsia"/>
                <w:sz w:val="22"/>
                <w:szCs w:val="22"/>
              </w:rPr>
              <w:t>日</w:t>
            </w:r>
            <w:bookmarkEnd w:id="4"/>
            <w:bookmarkEnd w:id="5"/>
            <w:r w:rsidRPr="00BD4644">
              <w:rPr>
                <w:rFonts w:ascii="宋体" w:hAnsi="宋体"/>
                <w:sz w:val="22"/>
                <w:szCs w:val="22"/>
              </w:rPr>
              <w:t>17:00</w:t>
            </w:r>
            <w:r w:rsidRPr="00BD4644">
              <w:rPr>
                <w:rFonts w:ascii="宋体" w:hAnsi="宋体" w:hint="eastAsia"/>
                <w:sz w:val="22"/>
                <w:szCs w:val="22"/>
              </w:rPr>
              <w:t>，认购期内认购资金以活期计付利息。详细内容见以下“</w:t>
            </w:r>
            <w:r w:rsidRPr="00BD4644">
              <w:rPr>
                <w:rFonts w:ascii="宋体" w:hAnsi="宋体" w:hint="eastAsia"/>
                <w:b/>
                <w:sz w:val="22"/>
                <w:szCs w:val="22"/>
              </w:rPr>
              <w:t>理财计划认购”</w:t>
            </w:r>
            <w:r w:rsidRPr="00BD4644">
              <w:rPr>
                <w:rFonts w:ascii="宋体" w:hAnsi="宋体" w:hint="eastAsia"/>
                <w:sz w:val="22"/>
                <w:szCs w:val="22"/>
              </w:rPr>
              <w:t>。</w:t>
            </w:r>
          </w:p>
        </w:tc>
      </w:tr>
      <w:tr w:rsidR="00796150" w:rsidRPr="00E60916" w:rsidTr="007A3220">
        <w:trPr>
          <w:trHeight w:val="149"/>
          <w:jc w:val="center"/>
        </w:trPr>
        <w:tc>
          <w:tcPr>
            <w:tcW w:w="1234" w:type="pct"/>
          </w:tcPr>
          <w:p w:rsidR="00796150" w:rsidRPr="00E60916" w:rsidRDefault="00796150" w:rsidP="00DF312D">
            <w:pPr>
              <w:adjustRightInd w:val="0"/>
              <w:snapToGrid w:val="0"/>
              <w:spacing w:line="300" w:lineRule="auto"/>
              <w:rPr>
                <w:rFonts w:ascii="宋体"/>
                <w:sz w:val="22"/>
                <w:szCs w:val="22"/>
              </w:rPr>
            </w:pPr>
            <w:r w:rsidRPr="00E60916">
              <w:rPr>
                <w:rFonts w:ascii="宋体" w:hAnsi="宋体" w:hint="eastAsia"/>
                <w:sz w:val="22"/>
                <w:szCs w:val="22"/>
              </w:rPr>
              <w:t>认购登记日</w:t>
            </w:r>
          </w:p>
        </w:tc>
        <w:tc>
          <w:tcPr>
            <w:tcW w:w="3766" w:type="pct"/>
          </w:tcPr>
          <w:p w:rsidR="00796150" w:rsidRPr="00BD4644" w:rsidRDefault="00883FCF" w:rsidP="006F54F5">
            <w:pPr>
              <w:adjustRightInd w:val="0"/>
              <w:snapToGrid w:val="0"/>
              <w:spacing w:line="300" w:lineRule="auto"/>
              <w:rPr>
                <w:rFonts w:ascii="宋体"/>
                <w:sz w:val="22"/>
                <w:szCs w:val="22"/>
              </w:rPr>
            </w:pPr>
            <w:r w:rsidRPr="00BD4644">
              <w:rPr>
                <w:rFonts w:ascii="宋体" w:hAnsi="宋体"/>
                <w:sz w:val="22"/>
                <w:szCs w:val="22"/>
              </w:rPr>
              <w:t>201</w:t>
            </w:r>
            <w:r w:rsidRPr="00BD4644">
              <w:rPr>
                <w:rFonts w:ascii="宋体" w:hAnsi="宋体" w:hint="eastAsia"/>
                <w:sz w:val="22"/>
                <w:szCs w:val="22"/>
              </w:rPr>
              <w:t>5年</w:t>
            </w:r>
            <w:r>
              <w:rPr>
                <w:rFonts w:ascii="宋体" w:hAnsi="宋体" w:hint="eastAsia"/>
                <w:sz w:val="22"/>
                <w:szCs w:val="22"/>
              </w:rPr>
              <w:t>6</w:t>
            </w:r>
            <w:r w:rsidRPr="00BD4644">
              <w:rPr>
                <w:rFonts w:ascii="宋体" w:hAnsi="宋体" w:hint="eastAsia"/>
                <w:sz w:val="22"/>
                <w:szCs w:val="22"/>
              </w:rPr>
              <w:t>月</w:t>
            </w:r>
            <w:r w:rsidR="006F54F5">
              <w:rPr>
                <w:rFonts w:ascii="宋体" w:hAnsi="宋体" w:hint="eastAsia"/>
                <w:sz w:val="22"/>
                <w:szCs w:val="22"/>
              </w:rPr>
              <w:t>4</w:t>
            </w:r>
            <w:r w:rsidRPr="00BD4644">
              <w:rPr>
                <w:rFonts w:ascii="宋体" w:hAnsi="宋体" w:hint="eastAsia"/>
                <w:sz w:val="22"/>
                <w:szCs w:val="22"/>
              </w:rPr>
              <w:t>日</w:t>
            </w:r>
          </w:p>
        </w:tc>
      </w:tr>
      <w:tr w:rsidR="00796150" w:rsidRPr="00E60916" w:rsidTr="007A3220">
        <w:trPr>
          <w:trHeight w:val="300"/>
          <w:jc w:val="center"/>
        </w:trPr>
        <w:tc>
          <w:tcPr>
            <w:tcW w:w="1234" w:type="pct"/>
          </w:tcPr>
          <w:p w:rsidR="00796150" w:rsidRPr="00E60916" w:rsidRDefault="00796150" w:rsidP="00DF312D">
            <w:pPr>
              <w:adjustRightInd w:val="0"/>
              <w:snapToGrid w:val="0"/>
              <w:spacing w:line="300" w:lineRule="auto"/>
              <w:rPr>
                <w:rFonts w:ascii="宋体"/>
                <w:sz w:val="22"/>
                <w:szCs w:val="22"/>
              </w:rPr>
            </w:pPr>
            <w:r w:rsidRPr="00E60916">
              <w:rPr>
                <w:rFonts w:ascii="宋体" w:hAnsi="宋体" w:hint="eastAsia"/>
                <w:sz w:val="22"/>
                <w:szCs w:val="22"/>
              </w:rPr>
              <w:t>理财计划成立日</w:t>
            </w:r>
          </w:p>
        </w:tc>
        <w:tc>
          <w:tcPr>
            <w:tcW w:w="3766" w:type="pct"/>
          </w:tcPr>
          <w:p w:rsidR="00796150" w:rsidRPr="00BD4644" w:rsidRDefault="00883FCF" w:rsidP="006F54F5">
            <w:pPr>
              <w:adjustRightInd w:val="0"/>
              <w:snapToGrid w:val="0"/>
              <w:spacing w:line="300" w:lineRule="auto"/>
              <w:rPr>
                <w:rFonts w:ascii="宋体"/>
                <w:sz w:val="22"/>
                <w:szCs w:val="22"/>
              </w:rPr>
            </w:pPr>
            <w:r w:rsidRPr="00BD4644">
              <w:rPr>
                <w:rFonts w:ascii="宋体" w:hAnsi="宋体"/>
                <w:sz w:val="22"/>
                <w:szCs w:val="22"/>
              </w:rPr>
              <w:t>201</w:t>
            </w:r>
            <w:r w:rsidRPr="00BD4644">
              <w:rPr>
                <w:rFonts w:ascii="宋体" w:hAnsi="宋体" w:hint="eastAsia"/>
                <w:sz w:val="22"/>
                <w:szCs w:val="22"/>
              </w:rPr>
              <w:t>5年</w:t>
            </w:r>
            <w:r>
              <w:rPr>
                <w:rFonts w:ascii="宋体" w:hAnsi="宋体" w:hint="eastAsia"/>
                <w:sz w:val="22"/>
                <w:szCs w:val="22"/>
              </w:rPr>
              <w:t>6</w:t>
            </w:r>
            <w:r w:rsidRPr="00BD4644">
              <w:rPr>
                <w:rFonts w:ascii="宋体" w:hAnsi="宋体" w:hint="eastAsia"/>
                <w:sz w:val="22"/>
                <w:szCs w:val="22"/>
              </w:rPr>
              <w:t>月</w:t>
            </w:r>
            <w:r w:rsidR="006F54F5">
              <w:rPr>
                <w:rFonts w:ascii="宋体" w:hAnsi="宋体" w:hint="eastAsia"/>
                <w:sz w:val="22"/>
                <w:szCs w:val="22"/>
              </w:rPr>
              <w:t>5</w:t>
            </w:r>
            <w:r w:rsidRPr="00BD4644">
              <w:rPr>
                <w:rFonts w:ascii="宋体" w:hAnsi="宋体" w:hint="eastAsia"/>
                <w:sz w:val="22"/>
                <w:szCs w:val="22"/>
              </w:rPr>
              <w:t>日</w:t>
            </w:r>
          </w:p>
        </w:tc>
      </w:tr>
      <w:tr w:rsidR="00796150" w:rsidRPr="00E60916" w:rsidTr="007A3220">
        <w:trPr>
          <w:trHeight w:val="227"/>
          <w:jc w:val="center"/>
        </w:trPr>
        <w:tc>
          <w:tcPr>
            <w:tcW w:w="1234" w:type="pct"/>
          </w:tcPr>
          <w:p w:rsidR="00796150" w:rsidRPr="00E60916" w:rsidRDefault="00796150" w:rsidP="00DF312D">
            <w:pPr>
              <w:adjustRightInd w:val="0"/>
              <w:snapToGrid w:val="0"/>
              <w:spacing w:line="300" w:lineRule="auto"/>
              <w:rPr>
                <w:rFonts w:ascii="宋体"/>
                <w:sz w:val="22"/>
                <w:szCs w:val="22"/>
              </w:rPr>
            </w:pPr>
            <w:r w:rsidRPr="00E60916">
              <w:rPr>
                <w:rFonts w:ascii="宋体" w:hAnsi="宋体" w:hint="eastAsia"/>
                <w:sz w:val="22"/>
                <w:szCs w:val="22"/>
              </w:rPr>
              <w:t>理财计划到期日</w:t>
            </w:r>
          </w:p>
        </w:tc>
        <w:tc>
          <w:tcPr>
            <w:tcW w:w="3766" w:type="pct"/>
          </w:tcPr>
          <w:p w:rsidR="00796150" w:rsidRPr="00BD4644" w:rsidRDefault="00796150" w:rsidP="006F54F5">
            <w:pPr>
              <w:adjustRightInd w:val="0"/>
              <w:snapToGrid w:val="0"/>
              <w:spacing w:line="300" w:lineRule="auto"/>
              <w:rPr>
                <w:rFonts w:ascii="宋体"/>
                <w:sz w:val="22"/>
                <w:szCs w:val="22"/>
              </w:rPr>
            </w:pPr>
            <w:r w:rsidRPr="00BD4644">
              <w:rPr>
                <w:rFonts w:ascii="宋体" w:hAnsi="宋体"/>
                <w:sz w:val="22"/>
                <w:szCs w:val="22"/>
              </w:rPr>
              <w:t>201</w:t>
            </w:r>
            <w:r w:rsidR="00EB5D10" w:rsidRPr="00BD4644">
              <w:rPr>
                <w:rFonts w:ascii="宋体" w:hAnsi="宋体" w:hint="eastAsia"/>
                <w:sz w:val="22"/>
                <w:szCs w:val="22"/>
              </w:rPr>
              <w:t>8</w:t>
            </w:r>
            <w:r w:rsidRPr="00BD4644">
              <w:rPr>
                <w:rFonts w:ascii="宋体" w:hAnsi="宋体" w:hint="eastAsia"/>
                <w:sz w:val="22"/>
                <w:szCs w:val="22"/>
              </w:rPr>
              <w:t>年</w:t>
            </w:r>
            <w:r w:rsidR="00883FCF">
              <w:rPr>
                <w:rFonts w:ascii="宋体" w:hAnsi="宋体" w:hint="eastAsia"/>
                <w:sz w:val="22"/>
                <w:szCs w:val="22"/>
              </w:rPr>
              <w:t>6</w:t>
            </w:r>
            <w:r w:rsidR="00EF1B64" w:rsidRPr="00BD4644">
              <w:rPr>
                <w:rFonts w:ascii="宋体" w:hAnsi="宋体" w:hint="eastAsia"/>
                <w:sz w:val="22"/>
                <w:szCs w:val="22"/>
              </w:rPr>
              <w:t>月</w:t>
            </w:r>
            <w:r w:rsidR="006F54F5">
              <w:rPr>
                <w:rFonts w:ascii="宋体" w:hAnsi="宋体" w:hint="eastAsia"/>
                <w:sz w:val="22"/>
                <w:szCs w:val="22"/>
              </w:rPr>
              <w:t>5</w:t>
            </w:r>
            <w:r w:rsidR="00EF1B64" w:rsidRPr="00BD4644">
              <w:rPr>
                <w:rFonts w:ascii="宋体" w:hAnsi="宋体" w:hint="eastAsia"/>
                <w:sz w:val="22"/>
                <w:szCs w:val="22"/>
              </w:rPr>
              <w:t>日</w:t>
            </w:r>
          </w:p>
        </w:tc>
      </w:tr>
      <w:tr w:rsidR="00796150" w:rsidRPr="00E60916" w:rsidTr="007A3220">
        <w:trPr>
          <w:trHeight w:val="551"/>
          <w:jc w:val="center"/>
        </w:trPr>
        <w:tc>
          <w:tcPr>
            <w:tcW w:w="1234" w:type="pct"/>
          </w:tcPr>
          <w:p w:rsidR="00796150" w:rsidRPr="00E60916" w:rsidRDefault="00796150" w:rsidP="00DF312D">
            <w:pPr>
              <w:adjustRightInd w:val="0"/>
              <w:snapToGrid w:val="0"/>
              <w:spacing w:line="300" w:lineRule="auto"/>
              <w:rPr>
                <w:rFonts w:ascii="宋体"/>
                <w:sz w:val="22"/>
                <w:szCs w:val="22"/>
              </w:rPr>
            </w:pPr>
            <w:r w:rsidRPr="00E60916">
              <w:rPr>
                <w:rFonts w:ascii="宋体" w:hAnsi="宋体" w:hint="eastAsia"/>
                <w:sz w:val="22"/>
                <w:szCs w:val="22"/>
              </w:rPr>
              <w:t>理财计划认购费率</w:t>
            </w:r>
          </w:p>
        </w:tc>
        <w:tc>
          <w:tcPr>
            <w:tcW w:w="3766" w:type="pct"/>
          </w:tcPr>
          <w:p w:rsidR="00796150" w:rsidRPr="00BD4644" w:rsidRDefault="00796150" w:rsidP="00EF1B64">
            <w:pPr>
              <w:adjustRightInd w:val="0"/>
              <w:snapToGrid w:val="0"/>
              <w:spacing w:line="300" w:lineRule="auto"/>
              <w:rPr>
                <w:rFonts w:ascii="宋体"/>
                <w:sz w:val="22"/>
                <w:szCs w:val="22"/>
              </w:rPr>
            </w:pPr>
            <w:r w:rsidRPr="00BD4644">
              <w:rPr>
                <w:rFonts w:ascii="宋体" w:hAnsi="宋体" w:hint="eastAsia"/>
                <w:sz w:val="22"/>
                <w:szCs w:val="22"/>
              </w:rPr>
              <w:t>投资者认购本理财计划需支付</w:t>
            </w:r>
            <w:r w:rsidR="00EF1B64">
              <w:rPr>
                <w:rFonts w:ascii="宋体" w:hAnsi="宋体" w:hint="eastAsia"/>
                <w:sz w:val="22"/>
                <w:szCs w:val="22"/>
              </w:rPr>
              <w:t>1</w:t>
            </w:r>
            <w:r w:rsidRPr="00BD4644">
              <w:rPr>
                <w:rFonts w:ascii="宋体" w:hAnsi="宋体"/>
                <w:sz w:val="22"/>
                <w:szCs w:val="22"/>
              </w:rPr>
              <w:t>.</w:t>
            </w:r>
            <w:r w:rsidR="00EF1B64">
              <w:rPr>
                <w:rFonts w:ascii="宋体" w:hAnsi="宋体" w:hint="eastAsia"/>
                <w:sz w:val="22"/>
                <w:szCs w:val="22"/>
              </w:rPr>
              <w:t>0</w:t>
            </w:r>
            <w:r w:rsidRPr="00BD4644">
              <w:rPr>
                <w:rFonts w:ascii="宋体" w:hAnsi="宋体"/>
                <w:sz w:val="22"/>
                <w:szCs w:val="22"/>
              </w:rPr>
              <w:t>%</w:t>
            </w:r>
            <w:r w:rsidRPr="00BD4644">
              <w:rPr>
                <w:rFonts w:ascii="宋体" w:hAnsi="宋体" w:hint="eastAsia"/>
                <w:sz w:val="22"/>
                <w:szCs w:val="22"/>
              </w:rPr>
              <w:t>的认购费。详细内容见以下“</w:t>
            </w:r>
            <w:r w:rsidRPr="00BD4644">
              <w:rPr>
                <w:rFonts w:ascii="宋体" w:hAnsi="宋体" w:hint="eastAsia"/>
                <w:b/>
                <w:sz w:val="22"/>
                <w:szCs w:val="22"/>
              </w:rPr>
              <w:t>理财计划相关费用</w:t>
            </w:r>
            <w:r w:rsidRPr="00BD4644">
              <w:rPr>
                <w:rFonts w:ascii="宋体" w:hAnsi="宋体" w:hint="eastAsia"/>
                <w:sz w:val="22"/>
                <w:szCs w:val="22"/>
              </w:rPr>
              <w:t>”。</w:t>
            </w:r>
          </w:p>
        </w:tc>
      </w:tr>
      <w:tr w:rsidR="00796150" w:rsidRPr="00E60916" w:rsidTr="007C0B1E">
        <w:trPr>
          <w:trHeight w:val="167"/>
          <w:jc w:val="center"/>
        </w:trPr>
        <w:tc>
          <w:tcPr>
            <w:tcW w:w="1234" w:type="pct"/>
          </w:tcPr>
          <w:p w:rsidR="00796150" w:rsidRPr="00E60916" w:rsidRDefault="00796150" w:rsidP="007C0B1E">
            <w:pPr>
              <w:adjustRightInd w:val="0"/>
              <w:snapToGrid w:val="0"/>
              <w:spacing w:line="300" w:lineRule="auto"/>
              <w:rPr>
                <w:rFonts w:ascii="宋体"/>
                <w:sz w:val="22"/>
                <w:szCs w:val="22"/>
              </w:rPr>
            </w:pPr>
            <w:r w:rsidRPr="00E60916">
              <w:rPr>
                <w:rFonts w:ascii="宋体" w:hAnsi="宋体" w:hint="eastAsia"/>
                <w:sz w:val="22"/>
                <w:szCs w:val="22"/>
              </w:rPr>
              <w:t>理财计划申购</w:t>
            </w:r>
          </w:p>
        </w:tc>
        <w:tc>
          <w:tcPr>
            <w:tcW w:w="3766" w:type="pct"/>
          </w:tcPr>
          <w:p w:rsidR="00796150" w:rsidRPr="00BD4644" w:rsidRDefault="00796150" w:rsidP="007C0B1E">
            <w:pPr>
              <w:adjustRightInd w:val="0"/>
              <w:snapToGrid w:val="0"/>
              <w:spacing w:line="300" w:lineRule="auto"/>
              <w:rPr>
                <w:rFonts w:ascii="宋体"/>
                <w:b/>
                <w:sz w:val="22"/>
                <w:szCs w:val="22"/>
              </w:rPr>
            </w:pPr>
            <w:r w:rsidRPr="00BD4644">
              <w:rPr>
                <w:rFonts w:ascii="宋体" w:hAnsi="宋体" w:hint="eastAsia"/>
                <w:b/>
                <w:sz w:val="22"/>
                <w:szCs w:val="22"/>
              </w:rPr>
              <w:t>本理财计划成立后不开放申购。</w:t>
            </w:r>
          </w:p>
        </w:tc>
      </w:tr>
      <w:tr w:rsidR="00796150" w:rsidRPr="00E60916" w:rsidTr="007A3220">
        <w:trPr>
          <w:trHeight w:val="613"/>
          <w:jc w:val="center"/>
        </w:trPr>
        <w:tc>
          <w:tcPr>
            <w:tcW w:w="1234" w:type="pct"/>
          </w:tcPr>
          <w:p w:rsidR="00796150" w:rsidRPr="00E60916" w:rsidRDefault="00796150" w:rsidP="00DF312D">
            <w:pPr>
              <w:adjustRightInd w:val="0"/>
              <w:snapToGrid w:val="0"/>
              <w:spacing w:line="300" w:lineRule="auto"/>
              <w:rPr>
                <w:rFonts w:ascii="宋体"/>
                <w:sz w:val="22"/>
                <w:szCs w:val="22"/>
              </w:rPr>
            </w:pPr>
            <w:r w:rsidRPr="00E60916">
              <w:rPr>
                <w:rFonts w:ascii="宋体" w:hAnsi="宋体" w:hint="eastAsia"/>
                <w:sz w:val="22"/>
                <w:szCs w:val="22"/>
              </w:rPr>
              <w:t>理财计划赎回和赎回期</w:t>
            </w:r>
          </w:p>
        </w:tc>
        <w:tc>
          <w:tcPr>
            <w:tcW w:w="3766" w:type="pct"/>
          </w:tcPr>
          <w:p w:rsidR="00796150" w:rsidRPr="00BD4644" w:rsidRDefault="00796150" w:rsidP="00DF312D">
            <w:pPr>
              <w:adjustRightInd w:val="0"/>
              <w:snapToGrid w:val="0"/>
              <w:spacing w:line="300" w:lineRule="auto"/>
              <w:rPr>
                <w:rFonts w:ascii="宋体"/>
                <w:b/>
                <w:sz w:val="22"/>
                <w:szCs w:val="22"/>
              </w:rPr>
            </w:pPr>
            <w:r w:rsidRPr="00BD4644">
              <w:rPr>
                <w:rFonts w:ascii="宋体" w:hAnsi="宋体" w:hint="eastAsia"/>
                <w:b/>
                <w:sz w:val="22"/>
                <w:szCs w:val="22"/>
              </w:rPr>
              <w:t>本理财计划</w:t>
            </w:r>
            <w:r w:rsidR="006D7CCD" w:rsidRPr="00BD4644">
              <w:rPr>
                <w:rFonts w:ascii="宋体" w:hAnsi="宋体" w:hint="eastAsia"/>
                <w:b/>
                <w:sz w:val="22"/>
                <w:szCs w:val="22"/>
              </w:rPr>
              <w:t>封闭期</w:t>
            </w:r>
            <w:r w:rsidR="00EF1B64">
              <w:rPr>
                <w:rFonts w:ascii="宋体" w:hAnsi="宋体" w:hint="eastAsia"/>
                <w:b/>
                <w:sz w:val="22"/>
                <w:szCs w:val="22"/>
              </w:rPr>
              <w:t>6</w:t>
            </w:r>
            <w:r w:rsidR="006D7CCD" w:rsidRPr="00BD4644">
              <w:rPr>
                <w:rFonts w:ascii="宋体" w:hAnsi="宋体" w:hint="eastAsia"/>
                <w:b/>
                <w:sz w:val="22"/>
                <w:szCs w:val="22"/>
              </w:rPr>
              <w:t>个月，即</w:t>
            </w:r>
            <w:r w:rsidRPr="00BD4644">
              <w:rPr>
                <w:rFonts w:ascii="宋体" w:hAnsi="宋体" w:hint="eastAsia"/>
                <w:b/>
                <w:sz w:val="22"/>
                <w:szCs w:val="22"/>
              </w:rPr>
              <w:t>自成立日</w:t>
            </w:r>
            <w:r w:rsidRPr="00BD4644">
              <w:rPr>
                <w:rFonts w:ascii="宋体" w:hAnsi="宋体"/>
                <w:b/>
                <w:sz w:val="22"/>
                <w:szCs w:val="22"/>
              </w:rPr>
              <w:t>201</w:t>
            </w:r>
            <w:r w:rsidR="00A57FBD" w:rsidRPr="00BD4644">
              <w:rPr>
                <w:rFonts w:ascii="宋体" w:hAnsi="宋体" w:hint="eastAsia"/>
                <w:b/>
                <w:sz w:val="22"/>
                <w:szCs w:val="22"/>
              </w:rPr>
              <w:t>5</w:t>
            </w:r>
            <w:r w:rsidRPr="00BD4644">
              <w:rPr>
                <w:rFonts w:ascii="宋体" w:hAnsi="宋体" w:hint="eastAsia"/>
                <w:b/>
                <w:sz w:val="22"/>
                <w:szCs w:val="22"/>
              </w:rPr>
              <w:t>年</w:t>
            </w:r>
            <w:r w:rsidR="00883FCF">
              <w:rPr>
                <w:rFonts w:ascii="宋体" w:hAnsi="宋体" w:hint="eastAsia"/>
                <w:b/>
                <w:sz w:val="22"/>
                <w:szCs w:val="22"/>
              </w:rPr>
              <w:t>6</w:t>
            </w:r>
            <w:r w:rsidRPr="00BD4644">
              <w:rPr>
                <w:rFonts w:ascii="宋体" w:hAnsi="宋体" w:hint="eastAsia"/>
                <w:b/>
                <w:sz w:val="22"/>
                <w:szCs w:val="22"/>
              </w:rPr>
              <w:t>月</w:t>
            </w:r>
            <w:r w:rsidR="006F54F5">
              <w:rPr>
                <w:rFonts w:ascii="宋体" w:hAnsi="宋体" w:hint="eastAsia"/>
                <w:b/>
                <w:sz w:val="22"/>
                <w:szCs w:val="22"/>
              </w:rPr>
              <w:t>5</w:t>
            </w:r>
            <w:r w:rsidRPr="00BD4644">
              <w:rPr>
                <w:rFonts w:ascii="宋体" w:hAnsi="宋体" w:hint="eastAsia"/>
                <w:b/>
                <w:sz w:val="22"/>
                <w:szCs w:val="22"/>
              </w:rPr>
              <w:t>日至</w:t>
            </w:r>
            <w:r w:rsidRPr="00BD4644">
              <w:rPr>
                <w:rFonts w:ascii="宋体" w:hAnsi="宋体"/>
                <w:b/>
                <w:sz w:val="22"/>
                <w:szCs w:val="22"/>
              </w:rPr>
              <w:t>2015</w:t>
            </w:r>
            <w:r w:rsidRPr="00BD4644">
              <w:rPr>
                <w:rFonts w:ascii="宋体" w:hAnsi="宋体" w:hint="eastAsia"/>
                <w:b/>
                <w:sz w:val="22"/>
                <w:szCs w:val="22"/>
              </w:rPr>
              <w:t>年</w:t>
            </w:r>
            <w:r w:rsidR="00883FCF">
              <w:rPr>
                <w:rFonts w:ascii="宋体" w:hAnsi="宋体" w:hint="eastAsia"/>
                <w:b/>
                <w:sz w:val="22"/>
                <w:szCs w:val="22"/>
              </w:rPr>
              <w:t>12</w:t>
            </w:r>
            <w:r w:rsidRPr="00BD4644">
              <w:rPr>
                <w:rFonts w:ascii="宋体" w:hAnsi="宋体" w:hint="eastAsia"/>
                <w:b/>
                <w:sz w:val="22"/>
                <w:szCs w:val="22"/>
              </w:rPr>
              <w:t>月</w:t>
            </w:r>
            <w:r w:rsidR="00CC377D">
              <w:rPr>
                <w:rFonts w:ascii="宋体" w:hAnsi="宋体" w:hint="eastAsia"/>
                <w:b/>
                <w:sz w:val="22"/>
                <w:szCs w:val="22"/>
              </w:rPr>
              <w:t>19</w:t>
            </w:r>
            <w:r w:rsidRPr="00BD4644">
              <w:rPr>
                <w:rFonts w:ascii="宋体" w:hAnsi="宋体" w:hint="eastAsia"/>
                <w:b/>
                <w:sz w:val="22"/>
                <w:szCs w:val="22"/>
              </w:rPr>
              <w:t>日。投资者在封闭期内不得赎回理财计划。</w:t>
            </w:r>
          </w:p>
          <w:p w:rsidR="00EF1B64" w:rsidRPr="00EF1B64" w:rsidRDefault="00EF1B64" w:rsidP="00DF312D">
            <w:pPr>
              <w:adjustRightInd w:val="0"/>
              <w:snapToGrid w:val="0"/>
              <w:spacing w:line="300" w:lineRule="auto"/>
              <w:rPr>
                <w:rFonts w:ascii="宋体"/>
                <w:sz w:val="22"/>
                <w:szCs w:val="22"/>
              </w:rPr>
            </w:pPr>
            <w:r w:rsidRPr="00E60916">
              <w:rPr>
                <w:rFonts w:ascii="宋体" w:hAnsi="宋体" w:hint="eastAsia"/>
                <w:sz w:val="22"/>
                <w:szCs w:val="22"/>
              </w:rPr>
              <w:t>在封闭期后，每年</w:t>
            </w:r>
            <w:r w:rsidR="00CC377D">
              <w:rPr>
                <w:rFonts w:ascii="宋体" w:hAnsi="宋体" w:hint="eastAsia"/>
                <w:sz w:val="22"/>
                <w:szCs w:val="22"/>
              </w:rPr>
              <w:t>3</w:t>
            </w:r>
            <w:r w:rsidRPr="00E60916">
              <w:rPr>
                <w:rFonts w:ascii="宋体" w:hAnsi="宋体" w:hint="eastAsia"/>
                <w:sz w:val="22"/>
                <w:szCs w:val="22"/>
              </w:rPr>
              <w:t>月、</w:t>
            </w:r>
            <w:r w:rsidR="00CC377D">
              <w:rPr>
                <w:rFonts w:ascii="宋体" w:hAnsi="宋体" w:hint="eastAsia"/>
                <w:sz w:val="22"/>
                <w:szCs w:val="22"/>
              </w:rPr>
              <w:t>6</w:t>
            </w:r>
            <w:r w:rsidRPr="00E60916">
              <w:rPr>
                <w:rFonts w:ascii="宋体" w:hAnsi="宋体" w:hint="eastAsia"/>
                <w:sz w:val="22"/>
                <w:szCs w:val="22"/>
              </w:rPr>
              <w:t>月、</w:t>
            </w:r>
            <w:r w:rsidR="00CC377D">
              <w:rPr>
                <w:rFonts w:ascii="宋体" w:hAnsi="宋体" w:hint="eastAsia"/>
                <w:sz w:val="22"/>
                <w:szCs w:val="22"/>
              </w:rPr>
              <w:t>9</w:t>
            </w:r>
            <w:r w:rsidRPr="00E60916">
              <w:rPr>
                <w:rFonts w:ascii="宋体" w:hAnsi="宋体" w:hint="eastAsia"/>
                <w:sz w:val="22"/>
                <w:szCs w:val="22"/>
              </w:rPr>
              <w:t>月、</w:t>
            </w:r>
            <w:r w:rsidR="00CC377D">
              <w:rPr>
                <w:rFonts w:ascii="宋体" w:hAnsi="宋体" w:hint="eastAsia"/>
                <w:sz w:val="22"/>
                <w:szCs w:val="22"/>
              </w:rPr>
              <w:t>12</w:t>
            </w:r>
            <w:r w:rsidRPr="00E60916">
              <w:rPr>
                <w:rFonts w:ascii="宋体" w:hAnsi="宋体" w:hint="eastAsia"/>
                <w:sz w:val="22"/>
                <w:szCs w:val="22"/>
              </w:rPr>
              <w:t>月等各个月份的第</w:t>
            </w:r>
            <w:r>
              <w:rPr>
                <w:rFonts w:ascii="宋体" w:hAnsi="宋体" w:hint="eastAsia"/>
                <w:sz w:val="22"/>
                <w:szCs w:val="22"/>
              </w:rPr>
              <w:t>20</w:t>
            </w:r>
            <w:r w:rsidRPr="00E60916">
              <w:rPr>
                <w:rFonts w:ascii="宋体" w:hAnsi="宋体" w:hint="eastAsia"/>
                <w:sz w:val="22"/>
                <w:szCs w:val="22"/>
              </w:rPr>
              <w:t>日（如遇周六、周日及法定节假日，则顺延至下一个工作日）至</w:t>
            </w:r>
            <w:r>
              <w:rPr>
                <w:rFonts w:ascii="宋体" w:hAnsi="宋体"/>
                <w:sz w:val="22"/>
                <w:szCs w:val="22"/>
              </w:rPr>
              <w:t>24</w:t>
            </w:r>
            <w:r w:rsidRPr="00E60916">
              <w:rPr>
                <w:rFonts w:ascii="宋体" w:hAnsi="宋体" w:hint="eastAsia"/>
                <w:sz w:val="22"/>
                <w:szCs w:val="22"/>
              </w:rPr>
              <w:t>日（如遇周六、周日及法定节假日，则顺延至下一个工作日）</w:t>
            </w:r>
            <w:r>
              <w:rPr>
                <w:rFonts w:ascii="宋体" w:hAnsi="宋体" w:hint="eastAsia"/>
                <w:sz w:val="22"/>
                <w:szCs w:val="22"/>
              </w:rPr>
              <w:t>每日</w:t>
            </w:r>
            <w:r w:rsidRPr="00E60916">
              <w:rPr>
                <w:rFonts w:ascii="宋体" w:hAnsi="宋体" w:hint="eastAsia"/>
                <w:sz w:val="22"/>
                <w:szCs w:val="22"/>
              </w:rPr>
              <w:t>上午</w:t>
            </w:r>
            <w:r>
              <w:rPr>
                <w:rFonts w:ascii="宋体" w:hAnsi="宋体"/>
                <w:sz w:val="22"/>
                <w:szCs w:val="22"/>
              </w:rPr>
              <w:t>10：00</w:t>
            </w:r>
            <w:r>
              <w:rPr>
                <w:rFonts w:ascii="宋体" w:hint="eastAsia"/>
                <w:sz w:val="22"/>
                <w:szCs w:val="22"/>
              </w:rPr>
              <w:t>至</w:t>
            </w:r>
            <w:r w:rsidRPr="00E60916">
              <w:rPr>
                <w:rFonts w:ascii="宋体" w:hAnsi="宋体" w:hint="eastAsia"/>
                <w:sz w:val="22"/>
                <w:szCs w:val="22"/>
              </w:rPr>
              <w:t>下午</w:t>
            </w:r>
            <w:r w:rsidRPr="00E60916">
              <w:rPr>
                <w:rFonts w:ascii="宋体" w:hAnsi="宋体"/>
                <w:sz w:val="22"/>
                <w:szCs w:val="22"/>
              </w:rPr>
              <w:t>17</w:t>
            </w:r>
            <w:r w:rsidRPr="00E60916">
              <w:rPr>
                <w:rFonts w:ascii="宋体" w:hAnsi="宋体" w:hint="eastAsia"/>
                <w:sz w:val="22"/>
                <w:szCs w:val="22"/>
              </w:rPr>
              <w:t>：</w:t>
            </w:r>
            <w:r w:rsidRPr="00E60916">
              <w:rPr>
                <w:rFonts w:ascii="宋体"/>
                <w:sz w:val="22"/>
                <w:szCs w:val="22"/>
              </w:rPr>
              <w:t>00</w:t>
            </w:r>
            <w:r w:rsidRPr="00E60916">
              <w:rPr>
                <w:rFonts w:ascii="宋体" w:hAnsi="宋体" w:hint="eastAsia"/>
                <w:sz w:val="22"/>
                <w:szCs w:val="22"/>
              </w:rPr>
              <w:t>为理财计划的赎回期，投资者可在理财计划的赎回期内赎回本理财计划。具体时间招商银行将以“信息公告”的形式向投资者告知。</w:t>
            </w:r>
          </w:p>
          <w:p w:rsidR="00796150" w:rsidRPr="00BD4644" w:rsidRDefault="00796150" w:rsidP="00DF312D">
            <w:pPr>
              <w:adjustRightInd w:val="0"/>
              <w:snapToGrid w:val="0"/>
              <w:spacing w:line="300" w:lineRule="auto"/>
              <w:rPr>
                <w:rFonts w:ascii="宋体"/>
                <w:sz w:val="22"/>
                <w:szCs w:val="22"/>
              </w:rPr>
            </w:pPr>
            <w:r w:rsidRPr="00BD4644">
              <w:rPr>
                <w:rFonts w:ascii="宋体" w:hAnsi="宋体" w:hint="eastAsia"/>
                <w:sz w:val="22"/>
                <w:szCs w:val="22"/>
              </w:rPr>
              <w:t>详细内容见以下“</w:t>
            </w:r>
            <w:r w:rsidRPr="00BD4644">
              <w:rPr>
                <w:rFonts w:ascii="宋体" w:hAnsi="宋体" w:hint="eastAsia"/>
                <w:b/>
                <w:sz w:val="22"/>
                <w:szCs w:val="22"/>
              </w:rPr>
              <w:t>理财计划赎回</w:t>
            </w:r>
            <w:r w:rsidRPr="00BD4644">
              <w:rPr>
                <w:rFonts w:ascii="宋体" w:hAnsi="宋体" w:hint="eastAsia"/>
                <w:sz w:val="22"/>
                <w:szCs w:val="22"/>
              </w:rPr>
              <w:t>”。</w:t>
            </w:r>
          </w:p>
        </w:tc>
      </w:tr>
      <w:tr w:rsidR="00796150" w:rsidRPr="00E60916" w:rsidTr="00433280">
        <w:trPr>
          <w:trHeight w:val="699"/>
          <w:jc w:val="center"/>
        </w:trPr>
        <w:tc>
          <w:tcPr>
            <w:tcW w:w="1234" w:type="pct"/>
          </w:tcPr>
          <w:p w:rsidR="00796150" w:rsidRPr="00BD4644" w:rsidRDefault="00796150" w:rsidP="00DF312D">
            <w:pPr>
              <w:adjustRightInd w:val="0"/>
              <w:snapToGrid w:val="0"/>
              <w:spacing w:line="300" w:lineRule="auto"/>
              <w:rPr>
                <w:rFonts w:ascii="宋体"/>
                <w:sz w:val="22"/>
                <w:szCs w:val="22"/>
              </w:rPr>
            </w:pPr>
            <w:r w:rsidRPr="00BD4644">
              <w:rPr>
                <w:rFonts w:ascii="宋体" w:hAnsi="宋体" w:hint="eastAsia"/>
                <w:sz w:val="22"/>
                <w:szCs w:val="22"/>
              </w:rPr>
              <w:t>赎回登记日和赎回日</w:t>
            </w:r>
          </w:p>
        </w:tc>
        <w:tc>
          <w:tcPr>
            <w:tcW w:w="3766" w:type="pct"/>
          </w:tcPr>
          <w:p w:rsidR="00EF1B64" w:rsidRPr="00E60916" w:rsidRDefault="00EF1B64" w:rsidP="00EF1B64">
            <w:pPr>
              <w:adjustRightInd w:val="0"/>
              <w:snapToGrid w:val="0"/>
              <w:spacing w:line="300" w:lineRule="auto"/>
              <w:rPr>
                <w:rFonts w:ascii="宋体"/>
                <w:sz w:val="22"/>
                <w:szCs w:val="22"/>
              </w:rPr>
            </w:pPr>
            <w:r w:rsidRPr="00E60916">
              <w:rPr>
                <w:rFonts w:ascii="宋体" w:hAnsi="宋体" w:hint="eastAsia"/>
                <w:sz w:val="22"/>
                <w:szCs w:val="22"/>
              </w:rPr>
              <w:t>赎回登记日：在封闭期后，</w:t>
            </w:r>
            <w:r w:rsidR="00CC377D" w:rsidRPr="00E60916">
              <w:rPr>
                <w:rFonts w:ascii="宋体" w:hAnsi="宋体" w:hint="eastAsia"/>
                <w:sz w:val="22"/>
                <w:szCs w:val="22"/>
              </w:rPr>
              <w:t>每年</w:t>
            </w:r>
            <w:r w:rsidR="00CC377D">
              <w:rPr>
                <w:rFonts w:ascii="宋体" w:hAnsi="宋体" w:hint="eastAsia"/>
                <w:sz w:val="22"/>
                <w:szCs w:val="22"/>
              </w:rPr>
              <w:t>3</w:t>
            </w:r>
            <w:r w:rsidR="00CC377D" w:rsidRPr="00E60916">
              <w:rPr>
                <w:rFonts w:ascii="宋体" w:hAnsi="宋体" w:hint="eastAsia"/>
                <w:sz w:val="22"/>
                <w:szCs w:val="22"/>
              </w:rPr>
              <w:t>月、</w:t>
            </w:r>
            <w:r w:rsidR="00CC377D">
              <w:rPr>
                <w:rFonts w:ascii="宋体" w:hAnsi="宋体" w:hint="eastAsia"/>
                <w:sz w:val="22"/>
                <w:szCs w:val="22"/>
              </w:rPr>
              <w:t>6</w:t>
            </w:r>
            <w:r w:rsidR="00CC377D" w:rsidRPr="00E60916">
              <w:rPr>
                <w:rFonts w:ascii="宋体" w:hAnsi="宋体" w:hint="eastAsia"/>
                <w:sz w:val="22"/>
                <w:szCs w:val="22"/>
              </w:rPr>
              <w:t>月、</w:t>
            </w:r>
            <w:r w:rsidR="00CC377D">
              <w:rPr>
                <w:rFonts w:ascii="宋体" w:hAnsi="宋体" w:hint="eastAsia"/>
                <w:sz w:val="22"/>
                <w:szCs w:val="22"/>
              </w:rPr>
              <w:t>9</w:t>
            </w:r>
            <w:r w:rsidR="00CC377D" w:rsidRPr="00E60916">
              <w:rPr>
                <w:rFonts w:ascii="宋体" w:hAnsi="宋体" w:hint="eastAsia"/>
                <w:sz w:val="22"/>
                <w:szCs w:val="22"/>
              </w:rPr>
              <w:t>月、</w:t>
            </w:r>
            <w:r w:rsidR="00CC377D">
              <w:rPr>
                <w:rFonts w:ascii="宋体" w:hAnsi="宋体" w:hint="eastAsia"/>
                <w:sz w:val="22"/>
                <w:szCs w:val="22"/>
              </w:rPr>
              <w:t>12</w:t>
            </w:r>
            <w:r w:rsidR="00CC377D" w:rsidRPr="00E60916">
              <w:rPr>
                <w:rFonts w:ascii="宋体" w:hAnsi="宋体" w:hint="eastAsia"/>
                <w:sz w:val="22"/>
                <w:szCs w:val="22"/>
              </w:rPr>
              <w:t>月</w:t>
            </w:r>
            <w:r w:rsidRPr="00E60916">
              <w:rPr>
                <w:rFonts w:ascii="宋体" w:hAnsi="宋体" w:hint="eastAsia"/>
                <w:sz w:val="22"/>
                <w:szCs w:val="22"/>
              </w:rPr>
              <w:t>等各个月份的第</w:t>
            </w:r>
            <w:r>
              <w:rPr>
                <w:rFonts w:ascii="宋体" w:hAnsi="宋体"/>
                <w:sz w:val="22"/>
                <w:szCs w:val="22"/>
              </w:rPr>
              <w:t>24</w:t>
            </w:r>
            <w:r w:rsidRPr="00E60916">
              <w:rPr>
                <w:rFonts w:ascii="宋体" w:hAnsi="宋体" w:hint="eastAsia"/>
                <w:sz w:val="22"/>
                <w:szCs w:val="22"/>
              </w:rPr>
              <w:t>日（如遇周六、周日及法定节假日，则顺延至下一个工作日）为赎回登记日。</w:t>
            </w:r>
          </w:p>
          <w:p w:rsidR="00EF1B64" w:rsidRPr="00EF1B64" w:rsidRDefault="00EF1B64" w:rsidP="00DF312D">
            <w:pPr>
              <w:adjustRightInd w:val="0"/>
              <w:snapToGrid w:val="0"/>
              <w:spacing w:line="300" w:lineRule="auto"/>
              <w:rPr>
                <w:rFonts w:ascii="宋体"/>
                <w:sz w:val="22"/>
                <w:szCs w:val="22"/>
              </w:rPr>
            </w:pPr>
            <w:r w:rsidRPr="00E60916">
              <w:rPr>
                <w:rFonts w:ascii="宋体" w:hAnsi="宋体" w:hint="eastAsia"/>
                <w:sz w:val="22"/>
                <w:szCs w:val="22"/>
              </w:rPr>
              <w:lastRenderedPageBreak/>
              <w:t>赎回日：在封闭期后，每年</w:t>
            </w:r>
            <w:r w:rsidR="00CC377D" w:rsidRPr="00E60916">
              <w:rPr>
                <w:rFonts w:ascii="宋体" w:hAnsi="宋体" w:hint="eastAsia"/>
                <w:sz w:val="22"/>
                <w:szCs w:val="22"/>
              </w:rPr>
              <w:t>每年</w:t>
            </w:r>
            <w:r w:rsidR="00CC377D">
              <w:rPr>
                <w:rFonts w:ascii="宋体" w:hAnsi="宋体" w:hint="eastAsia"/>
                <w:sz w:val="22"/>
                <w:szCs w:val="22"/>
              </w:rPr>
              <w:t>3</w:t>
            </w:r>
            <w:r w:rsidR="00CC377D" w:rsidRPr="00E60916">
              <w:rPr>
                <w:rFonts w:ascii="宋体" w:hAnsi="宋体" w:hint="eastAsia"/>
                <w:sz w:val="22"/>
                <w:szCs w:val="22"/>
              </w:rPr>
              <w:t>月、</w:t>
            </w:r>
            <w:r w:rsidR="00CC377D">
              <w:rPr>
                <w:rFonts w:ascii="宋体" w:hAnsi="宋体" w:hint="eastAsia"/>
                <w:sz w:val="22"/>
                <w:szCs w:val="22"/>
              </w:rPr>
              <w:t>6</w:t>
            </w:r>
            <w:r w:rsidR="00CC377D" w:rsidRPr="00E60916">
              <w:rPr>
                <w:rFonts w:ascii="宋体" w:hAnsi="宋体" w:hint="eastAsia"/>
                <w:sz w:val="22"/>
                <w:szCs w:val="22"/>
              </w:rPr>
              <w:t>月、</w:t>
            </w:r>
            <w:r w:rsidR="00CC377D">
              <w:rPr>
                <w:rFonts w:ascii="宋体" w:hAnsi="宋体" w:hint="eastAsia"/>
                <w:sz w:val="22"/>
                <w:szCs w:val="22"/>
              </w:rPr>
              <w:t>9</w:t>
            </w:r>
            <w:r w:rsidR="00CC377D" w:rsidRPr="00E60916">
              <w:rPr>
                <w:rFonts w:ascii="宋体" w:hAnsi="宋体" w:hint="eastAsia"/>
                <w:sz w:val="22"/>
                <w:szCs w:val="22"/>
              </w:rPr>
              <w:t>月、</w:t>
            </w:r>
            <w:r w:rsidR="00CC377D">
              <w:rPr>
                <w:rFonts w:ascii="宋体" w:hAnsi="宋体" w:hint="eastAsia"/>
                <w:sz w:val="22"/>
                <w:szCs w:val="22"/>
              </w:rPr>
              <w:t>12</w:t>
            </w:r>
            <w:r w:rsidR="00CC377D" w:rsidRPr="00E60916">
              <w:rPr>
                <w:rFonts w:ascii="宋体" w:hAnsi="宋体" w:hint="eastAsia"/>
                <w:sz w:val="22"/>
                <w:szCs w:val="22"/>
              </w:rPr>
              <w:t>月</w:t>
            </w:r>
            <w:r w:rsidRPr="00E60916">
              <w:rPr>
                <w:rFonts w:ascii="宋体" w:hAnsi="宋体" w:hint="eastAsia"/>
                <w:sz w:val="22"/>
                <w:szCs w:val="22"/>
              </w:rPr>
              <w:t>等各个月份的最后一个工作日为赎回日。</w:t>
            </w:r>
          </w:p>
          <w:p w:rsidR="00796150" w:rsidRPr="00BD4644" w:rsidRDefault="00796150" w:rsidP="005319A0">
            <w:pPr>
              <w:adjustRightInd w:val="0"/>
              <w:snapToGrid w:val="0"/>
              <w:spacing w:line="300" w:lineRule="auto"/>
              <w:rPr>
                <w:rFonts w:ascii="宋体"/>
                <w:sz w:val="22"/>
                <w:szCs w:val="22"/>
              </w:rPr>
            </w:pPr>
            <w:r w:rsidRPr="00BD4644">
              <w:rPr>
                <w:rFonts w:ascii="宋体" w:hAnsi="宋体" w:hint="eastAsia"/>
                <w:sz w:val="22"/>
                <w:szCs w:val="22"/>
              </w:rPr>
              <w:t>详细内容见以下“</w:t>
            </w:r>
            <w:r w:rsidRPr="00BD4644">
              <w:rPr>
                <w:rFonts w:ascii="宋体" w:hAnsi="宋体" w:hint="eastAsia"/>
                <w:b/>
                <w:sz w:val="22"/>
                <w:szCs w:val="22"/>
              </w:rPr>
              <w:t>理财计划赎回</w:t>
            </w:r>
            <w:r w:rsidRPr="00BD4644">
              <w:rPr>
                <w:rFonts w:ascii="宋体" w:hAnsi="宋体" w:hint="eastAsia"/>
                <w:sz w:val="22"/>
                <w:szCs w:val="22"/>
              </w:rPr>
              <w:t>”。</w:t>
            </w:r>
          </w:p>
        </w:tc>
      </w:tr>
      <w:tr w:rsidR="00796150" w:rsidRPr="00E60916" w:rsidTr="007A3220">
        <w:trPr>
          <w:trHeight w:val="607"/>
          <w:jc w:val="center"/>
        </w:trPr>
        <w:tc>
          <w:tcPr>
            <w:tcW w:w="1234" w:type="pct"/>
          </w:tcPr>
          <w:p w:rsidR="00796150" w:rsidRPr="00BD4644" w:rsidRDefault="00796150" w:rsidP="00DF312D">
            <w:pPr>
              <w:adjustRightInd w:val="0"/>
              <w:snapToGrid w:val="0"/>
              <w:spacing w:line="300" w:lineRule="auto"/>
              <w:rPr>
                <w:rFonts w:ascii="宋体"/>
                <w:sz w:val="22"/>
                <w:szCs w:val="22"/>
              </w:rPr>
            </w:pPr>
            <w:r w:rsidRPr="00BD4644">
              <w:rPr>
                <w:rFonts w:ascii="宋体" w:hAnsi="宋体" w:hint="eastAsia"/>
                <w:sz w:val="22"/>
                <w:szCs w:val="22"/>
              </w:rPr>
              <w:lastRenderedPageBreak/>
              <w:t>赎回费</w:t>
            </w:r>
          </w:p>
        </w:tc>
        <w:tc>
          <w:tcPr>
            <w:tcW w:w="3766" w:type="pct"/>
          </w:tcPr>
          <w:p w:rsidR="00796150" w:rsidRPr="00BD4644" w:rsidRDefault="00796150" w:rsidP="00DF312D">
            <w:pPr>
              <w:adjustRightInd w:val="0"/>
              <w:snapToGrid w:val="0"/>
              <w:spacing w:line="300" w:lineRule="auto"/>
              <w:rPr>
                <w:rFonts w:ascii="宋体"/>
                <w:b/>
                <w:sz w:val="22"/>
                <w:szCs w:val="22"/>
              </w:rPr>
            </w:pPr>
            <w:r w:rsidRPr="00BD4644">
              <w:rPr>
                <w:rFonts w:ascii="宋体" w:hAnsi="宋体" w:hint="eastAsia"/>
                <w:b/>
                <w:sz w:val="22"/>
                <w:szCs w:val="22"/>
              </w:rPr>
              <w:t>投资者在理财计划到期前赎回本理财计划，则招商银行将收取相应的赎回费。</w:t>
            </w:r>
          </w:p>
          <w:p w:rsidR="00796150" w:rsidRPr="00BD4644" w:rsidRDefault="00796150" w:rsidP="00DF312D">
            <w:pPr>
              <w:adjustRightInd w:val="0"/>
              <w:snapToGrid w:val="0"/>
              <w:spacing w:line="300" w:lineRule="auto"/>
              <w:rPr>
                <w:rFonts w:ascii="宋体"/>
                <w:sz w:val="22"/>
                <w:szCs w:val="22"/>
              </w:rPr>
            </w:pPr>
            <w:r w:rsidRPr="00BD4644">
              <w:rPr>
                <w:rFonts w:ascii="宋体" w:hAnsi="宋体" w:hint="eastAsia"/>
                <w:sz w:val="22"/>
                <w:szCs w:val="22"/>
              </w:rPr>
              <w:t>如遇理财计划提前终止或到期清算，则招商银行将不收取赎回费。</w:t>
            </w:r>
          </w:p>
          <w:p w:rsidR="00796150" w:rsidRPr="00BD4644" w:rsidRDefault="00796150" w:rsidP="005319A0">
            <w:pPr>
              <w:adjustRightInd w:val="0"/>
              <w:snapToGrid w:val="0"/>
              <w:spacing w:line="300" w:lineRule="auto"/>
              <w:rPr>
                <w:rFonts w:ascii="宋体"/>
                <w:b/>
                <w:sz w:val="22"/>
                <w:szCs w:val="22"/>
              </w:rPr>
            </w:pPr>
            <w:r w:rsidRPr="00BD4644">
              <w:rPr>
                <w:rFonts w:ascii="宋体" w:hAnsi="宋体" w:hint="eastAsia"/>
                <w:sz w:val="22"/>
                <w:szCs w:val="22"/>
              </w:rPr>
              <w:t>详细内容见以下“</w:t>
            </w:r>
            <w:r w:rsidRPr="00BD4644">
              <w:rPr>
                <w:rFonts w:ascii="宋体" w:hAnsi="宋体" w:hint="eastAsia"/>
                <w:b/>
                <w:sz w:val="22"/>
                <w:szCs w:val="22"/>
              </w:rPr>
              <w:t>理财计划赎回</w:t>
            </w:r>
            <w:r w:rsidRPr="00BD4644">
              <w:rPr>
                <w:rFonts w:ascii="宋体" w:hAnsi="宋体" w:hint="eastAsia"/>
                <w:sz w:val="22"/>
                <w:szCs w:val="22"/>
              </w:rPr>
              <w:t>”，“</w:t>
            </w:r>
            <w:r w:rsidRPr="00BD4644">
              <w:rPr>
                <w:rFonts w:ascii="宋体" w:hAnsi="宋体" w:hint="eastAsia"/>
                <w:b/>
                <w:sz w:val="22"/>
                <w:szCs w:val="22"/>
              </w:rPr>
              <w:t>理财计划相关费用</w:t>
            </w:r>
            <w:r w:rsidRPr="00BD4644">
              <w:rPr>
                <w:rFonts w:ascii="宋体" w:hAnsi="宋体" w:hint="eastAsia"/>
                <w:sz w:val="22"/>
                <w:szCs w:val="22"/>
              </w:rPr>
              <w:t>”。</w:t>
            </w:r>
          </w:p>
        </w:tc>
      </w:tr>
      <w:tr w:rsidR="00796150" w:rsidRPr="00E60916" w:rsidTr="007A3220">
        <w:trPr>
          <w:trHeight w:val="1671"/>
          <w:jc w:val="center"/>
        </w:trPr>
        <w:tc>
          <w:tcPr>
            <w:tcW w:w="1234" w:type="pct"/>
          </w:tcPr>
          <w:p w:rsidR="00796150" w:rsidRPr="00BD4644" w:rsidRDefault="00796150" w:rsidP="00DF312D">
            <w:pPr>
              <w:adjustRightInd w:val="0"/>
              <w:snapToGrid w:val="0"/>
              <w:spacing w:line="300" w:lineRule="auto"/>
              <w:rPr>
                <w:rFonts w:ascii="宋体"/>
                <w:sz w:val="22"/>
                <w:szCs w:val="22"/>
              </w:rPr>
            </w:pPr>
            <w:r w:rsidRPr="00BD4644">
              <w:rPr>
                <w:rFonts w:ascii="宋体" w:hAnsi="宋体" w:hint="eastAsia"/>
                <w:sz w:val="22"/>
                <w:szCs w:val="22"/>
              </w:rPr>
              <w:t>其他费用：</w:t>
            </w:r>
          </w:p>
        </w:tc>
        <w:tc>
          <w:tcPr>
            <w:tcW w:w="3766" w:type="pct"/>
          </w:tcPr>
          <w:p w:rsidR="00EF1B64" w:rsidRPr="00E60916" w:rsidRDefault="00EF1B64" w:rsidP="00EF1B64">
            <w:pPr>
              <w:adjustRightInd w:val="0"/>
              <w:snapToGrid w:val="0"/>
              <w:spacing w:line="300" w:lineRule="auto"/>
              <w:rPr>
                <w:rFonts w:ascii="宋体"/>
                <w:sz w:val="22"/>
                <w:szCs w:val="22"/>
              </w:rPr>
            </w:pPr>
            <w:r w:rsidRPr="00E60916">
              <w:rPr>
                <w:rFonts w:ascii="宋体" w:hAnsi="宋体"/>
                <w:sz w:val="22"/>
                <w:szCs w:val="22"/>
              </w:rPr>
              <w:t>1.</w:t>
            </w:r>
            <w:r w:rsidRPr="00E60916">
              <w:rPr>
                <w:rFonts w:ascii="宋体" w:hAnsi="宋体" w:hint="eastAsia"/>
                <w:sz w:val="22"/>
                <w:szCs w:val="22"/>
              </w:rPr>
              <w:t>认购费：投资者认购本理财计划需支付</w:t>
            </w:r>
            <w:r w:rsidRPr="00E60916">
              <w:rPr>
                <w:rFonts w:ascii="宋体" w:hAnsi="宋体"/>
                <w:sz w:val="22"/>
                <w:szCs w:val="22"/>
              </w:rPr>
              <w:t>1.0%</w:t>
            </w:r>
            <w:r w:rsidRPr="00E60916">
              <w:rPr>
                <w:rFonts w:ascii="宋体" w:hAnsi="宋体" w:hint="eastAsia"/>
                <w:sz w:val="22"/>
                <w:szCs w:val="22"/>
              </w:rPr>
              <w:t>的认购费，在投资者认购本理财计划时，由招商银行收取。</w:t>
            </w:r>
          </w:p>
          <w:p w:rsidR="00EF1B64" w:rsidRPr="00E60916" w:rsidRDefault="00EF1B64" w:rsidP="00EF1B64">
            <w:pPr>
              <w:adjustRightInd w:val="0"/>
              <w:snapToGrid w:val="0"/>
              <w:spacing w:line="300" w:lineRule="auto"/>
              <w:rPr>
                <w:rFonts w:ascii="宋体"/>
                <w:sz w:val="22"/>
                <w:szCs w:val="22"/>
              </w:rPr>
            </w:pPr>
            <w:r w:rsidRPr="00E60916">
              <w:rPr>
                <w:rFonts w:ascii="宋体" w:hAnsi="宋体"/>
                <w:sz w:val="22"/>
                <w:szCs w:val="22"/>
              </w:rPr>
              <w:t>2.</w:t>
            </w:r>
            <w:r w:rsidRPr="00E60916">
              <w:rPr>
                <w:rFonts w:ascii="宋体" w:hAnsi="宋体" w:hint="eastAsia"/>
                <w:sz w:val="22"/>
                <w:szCs w:val="22"/>
              </w:rPr>
              <w:t>固定管理费：招商银行股份有限公司收取理财计划固定管理费，每个估值日由招商银行按月计提，按年收取。固定管理费精确到小数点后</w:t>
            </w:r>
            <w:r w:rsidRPr="00E60916">
              <w:rPr>
                <w:rFonts w:ascii="宋体" w:hAnsi="宋体"/>
                <w:sz w:val="22"/>
                <w:szCs w:val="22"/>
              </w:rPr>
              <w:t>2</w:t>
            </w:r>
            <w:r w:rsidRPr="00E60916">
              <w:rPr>
                <w:rFonts w:ascii="宋体" w:hAnsi="宋体" w:hint="eastAsia"/>
                <w:sz w:val="22"/>
                <w:szCs w:val="22"/>
              </w:rPr>
              <w:t>位，小数点</w:t>
            </w:r>
            <w:r w:rsidRPr="00E60916">
              <w:rPr>
                <w:rFonts w:ascii="宋体" w:hAnsi="宋体"/>
                <w:sz w:val="22"/>
                <w:szCs w:val="22"/>
              </w:rPr>
              <w:t>2</w:t>
            </w:r>
            <w:r w:rsidRPr="00E60916">
              <w:rPr>
                <w:rFonts w:ascii="宋体" w:hAnsi="宋体" w:hint="eastAsia"/>
                <w:sz w:val="22"/>
                <w:szCs w:val="22"/>
              </w:rPr>
              <w:t>位以后舍位。</w:t>
            </w:r>
          </w:p>
          <w:p w:rsidR="00EF1B64" w:rsidRPr="00E60916" w:rsidRDefault="00EF1B64" w:rsidP="00EF1B64">
            <w:pPr>
              <w:adjustRightInd w:val="0"/>
              <w:snapToGrid w:val="0"/>
              <w:spacing w:line="300" w:lineRule="auto"/>
              <w:rPr>
                <w:rFonts w:ascii="宋体"/>
                <w:sz w:val="22"/>
                <w:szCs w:val="22"/>
              </w:rPr>
            </w:pPr>
            <w:r w:rsidRPr="00E60916">
              <w:rPr>
                <w:rFonts w:ascii="宋体" w:hAnsi="宋体" w:hint="eastAsia"/>
                <w:sz w:val="22"/>
                <w:szCs w:val="22"/>
              </w:rPr>
              <w:t>固定管理费</w:t>
            </w:r>
            <w:r w:rsidRPr="00E60916">
              <w:rPr>
                <w:rFonts w:ascii="宋体" w:hAnsi="宋体"/>
                <w:sz w:val="22"/>
                <w:szCs w:val="22"/>
              </w:rPr>
              <w:t>=</w:t>
            </w:r>
            <w:r w:rsidRPr="00E60916">
              <w:rPr>
                <w:rFonts w:ascii="宋体" w:hAnsi="宋体" w:hint="eastAsia"/>
                <w:sz w:val="22"/>
                <w:szCs w:val="22"/>
              </w:rPr>
              <w:t>估值日的理财计划财产总值</w:t>
            </w:r>
            <w:r w:rsidRPr="00E60916">
              <w:rPr>
                <w:rFonts w:ascii="宋体" w:hint="eastAsia"/>
                <w:sz w:val="22"/>
                <w:szCs w:val="22"/>
              </w:rPr>
              <w:t>×</w:t>
            </w:r>
            <w:r w:rsidRPr="00E60916">
              <w:rPr>
                <w:rFonts w:ascii="宋体" w:hAnsi="宋体"/>
                <w:sz w:val="22"/>
                <w:szCs w:val="22"/>
              </w:rPr>
              <w:t>0.8%</w:t>
            </w:r>
            <w:r w:rsidRPr="00E60916">
              <w:rPr>
                <w:rFonts w:ascii="宋体" w:hAnsi="宋体" w:hint="eastAsia"/>
                <w:sz w:val="22"/>
                <w:szCs w:val="22"/>
              </w:rPr>
              <w:t>×该估值日（不含）至上一估值日（含）之间实际天数</w:t>
            </w:r>
            <w:r w:rsidRPr="00E60916">
              <w:rPr>
                <w:rFonts w:ascii="宋体" w:hint="eastAsia"/>
                <w:sz w:val="22"/>
                <w:szCs w:val="22"/>
              </w:rPr>
              <w:t>÷</w:t>
            </w:r>
            <w:r w:rsidRPr="00E60916">
              <w:rPr>
                <w:rFonts w:ascii="宋体" w:hAnsi="宋体"/>
                <w:sz w:val="22"/>
                <w:szCs w:val="22"/>
              </w:rPr>
              <w:t>365</w:t>
            </w:r>
          </w:p>
          <w:p w:rsidR="00EF1B64" w:rsidRPr="00E60916" w:rsidRDefault="00EF1B64" w:rsidP="00EF1B64">
            <w:pPr>
              <w:adjustRightInd w:val="0"/>
              <w:snapToGrid w:val="0"/>
              <w:spacing w:line="300" w:lineRule="auto"/>
              <w:rPr>
                <w:rFonts w:ascii="宋体"/>
                <w:sz w:val="22"/>
                <w:szCs w:val="22"/>
              </w:rPr>
            </w:pPr>
            <w:r w:rsidRPr="00E60916">
              <w:rPr>
                <w:rFonts w:ascii="宋体" w:hAnsi="宋体"/>
                <w:sz w:val="22"/>
                <w:szCs w:val="22"/>
              </w:rPr>
              <w:t>3.</w:t>
            </w:r>
            <w:r w:rsidRPr="00E60916">
              <w:rPr>
                <w:rFonts w:ascii="宋体" w:hAnsi="宋体" w:hint="eastAsia"/>
                <w:sz w:val="22"/>
                <w:szCs w:val="22"/>
              </w:rPr>
              <w:t>保管费：招商银行对本理财计划收取保管费，每个估值日由招商银行按月计提，按年收取。保管费精确到小数点后</w:t>
            </w:r>
            <w:r w:rsidRPr="00E60916">
              <w:rPr>
                <w:rFonts w:ascii="宋体" w:hAnsi="宋体"/>
                <w:sz w:val="22"/>
                <w:szCs w:val="22"/>
              </w:rPr>
              <w:t>2</w:t>
            </w:r>
            <w:r w:rsidRPr="00E60916">
              <w:rPr>
                <w:rFonts w:ascii="宋体" w:hAnsi="宋体" w:hint="eastAsia"/>
                <w:sz w:val="22"/>
                <w:szCs w:val="22"/>
              </w:rPr>
              <w:t>位，小数点</w:t>
            </w:r>
            <w:r w:rsidRPr="00E60916">
              <w:rPr>
                <w:rFonts w:ascii="宋体" w:hAnsi="宋体"/>
                <w:sz w:val="22"/>
                <w:szCs w:val="22"/>
              </w:rPr>
              <w:t>2</w:t>
            </w:r>
            <w:r w:rsidRPr="00E60916">
              <w:rPr>
                <w:rFonts w:ascii="宋体" w:hAnsi="宋体" w:hint="eastAsia"/>
                <w:sz w:val="22"/>
                <w:szCs w:val="22"/>
              </w:rPr>
              <w:t>位以后舍位。</w:t>
            </w:r>
          </w:p>
          <w:p w:rsidR="00EF1B64" w:rsidRPr="00E60916" w:rsidRDefault="00EF1B64" w:rsidP="00EF1B64">
            <w:pPr>
              <w:adjustRightInd w:val="0"/>
              <w:snapToGrid w:val="0"/>
              <w:spacing w:line="300" w:lineRule="auto"/>
              <w:rPr>
                <w:rFonts w:ascii="宋体"/>
                <w:sz w:val="22"/>
                <w:szCs w:val="22"/>
              </w:rPr>
            </w:pPr>
            <w:r w:rsidRPr="00E60916">
              <w:rPr>
                <w:rFonts w:ascii="宋体" w:hAnsi="宋体" w:hint="eastAsia"/>
                <w:sz w:val="22"/>
                <w:szCs w:val="22"/>
              </w:rPr>
              <w:t>保管费</w:t>
            </w:r>
            <w:r w:rsidRPr="00E60916">
              <w:rPr>
                <w:rFonts w:ascii="宋体" w:hAnsi="宋体"/>
                <w:sz w:val="22"/>
                <w:szCs w:val="22"/>
              </w:rPr>
              <w:t>=</w:t>
            </w:r>
            <w:r w:rsidRPr="00E60916">
              <w:rPr>
                <w:rFonts w:ascii="宋体" w:hAnsi="宋体" w:hint="eastAsia"/>
                <w:sz w:val="22"/>
                <w:szCs w:val="22"/>
              </w:rPr>
              <w:t>估值日的理财计划财产总值</w:t>
            </w:r>
            <w:r w:rsidRPr="00E60916">
              <w:rPr>
                <w:rFonts w:ascii="宋体" w:hint="eastAsia"/>
                <w:sz w:val="22"/>
                <w:szCs w:val="22"/>
              </w:rPr>
              <w:t>×</w:t>
            </w:r>
            <w:r w:rsidRPr="00E60916">
              <w:rPr>
                <w:rFonts w:ascii="宋体" w:hAnsi="宋体"/>
                <w:sz w:val="22"/>
                <w:szCs w:val="22"/>
              </w:rPr>
              <w:t>0.20%</w:t>
            </w:r>
            <w:r w:rsidRPr="00E60916">
              <w:rPr>
                <w:rFonts w:ascii="宋体" w:hAnsi="宋体" w:hint="eastAsia"/>
                <w:sz w:val="22"/>
                <w:szCs w:val="22"/>
              </w:rPr>
              <w:t>×该估值日（不含）至上一估值日（含）之间实际天数</w:t>
            </w:r>
            <w:r w:rsidRPr="00E60916">
              <w:rPr>
                <w:rFonts w:ascii="宋体" w:hint="eastAsia"/>
                <w:sz w:val="22"/>
                <w:szCs w:val="22"/>
              </w:rPr>
              <w:t>÷</w:t>
            </w:r>
            <w:r w:rsidRPr="00E60916">
              <w:rPr>
                <w:rFonts w:ascii="宋体" w:hAnsi="宋体"/>
                <w:sz w:val="22"/>
                <w:szCs w:val="22"/>
              </w:rPr>
              <w:t>365</w:t>
            </w:r>
          </w:p>
          <w:p w:rsidR="00796150" w:rsidRPr="00EF1B64" w:rsidRDefault="00EF1B64" w:rsidP="00DF312D">
            <w:pPr>
              <w:adjustRightInd w:val="0"/>
              <w:snapToGrid w:val="0"/>
              <w:spacing w:line="300" w:lineRule="auto"/>
              <w:rPr>
                <w:rFonts w:ascii="宋体"/>
                <w:sz w:val="22"/>
                <w:szCs w:val="22"/>
              </w:rPr>
            </w:pPr>
            <w:r w:rsidRPr="00E60916">
              <w:rPr>
                <w:rFonts w:ascii="宋体" w:hAnsi="宋体"/>
                <w:sz w:val="22"/>
                <w:szCs w:val="22"/>
              </w:rPr>
              <w:t>4.</w:t>
            </w:r>
            <w:r w:rsidRPr="00E60916">
              <w:rPr>
                <w:rFonts w:ascii="宋体" w:hAnsi="宋体" w:hint="eastAsia"/>
                <w:sz w:val="22"/>
                <w:szCs w:val="22"/>
              </w:rPr>
              <w:t>浮动管理费：在理财计划到期（含提前终止），或投资者在理财计划存续期内投资者赎回本理财计划，如投资者在持有本理财计划期间收益率达到</w:t>
            </w:r>
            <w:r w:rsidRPr="00E60916">
              <w:rPr>
                <w:rFonts w:ascii="宋体" w:hAnsi="宋体"/>
                <w:sz w:val="22"/>
                <w:szCs w:val="22"/>
              </w:rPr>
              <w:t>18%</w:t>
            </w:r>
            <w:r w:rsidRPr="00E60916">
              <w:rPr>
                <w:rFonts w:ascii="宋体" w:hAnsi="宋体" w:hint="eastAsia"/>
                <w:sz w:val="22"/>
                <w:szCs w:val="22"/>
              </w:rPr>
              <w:t>，则将收取超过</w:t>
            </w:r>
            <w:r w:rsidRPr="00E60916">
              <w:rPr>
                <w:rFonts w:ascii="宋体" w:hAnsi="宋体"/>
                <w:sz w:val="22"/>
                <w:szCs w:val="22"/>
              </w:rPr>
              <w:t>18%</w:t>
            </w:r>
            <w:r w:rsidRPr="00E60916">
              <w:rPr>
                <w:rFonts w:ascii="宋体" w:hAnsi="宋体" w:hint="eastAsia"/>
                <w:sz w:val="22"/>
                <w:szCs w:val="22"/>
              </w:rPr>
              <w:t>部分的</w:t>
            </w:r>
            <w:r w:rsidRPr="00E60916">
              <w:rPr>
                <w:rFonts w:ascii="宋体" w:hAnsi="宋体"/>
                <w:sz w:val="22"/>
                <w:szCs w:val="22"/>
              </w:rPr>
              <w:t>10%</w:t>
            </w:r>
            <w:r w:rsidRPr="00E60916">
              <w:rPr>
                <w:rFonts w:ascii="宋体" w:hAnsi="宋体" w:hint="eastAsia"/>
                <w:sz w:val="22"/>
                <w:szCs w:val="22"/>
              </w:rPr>
              <w:t>作为浮动管理费。</w:t>
            </w:r>
          </w:p>
          <w:p w:rsidR="00796150" w:rsidRPr="00BD4644" w:rsidRDefault="00796150" w:rsidP="00DF312D">
            <w:pPr>
              <w:adjustRightInd w:val="0"/>
              <w:snapToGrid w:val="0"/>
              <w:spacing w:line="300" w:lineRule="auto"/>
              <w:rPr>
                <w:rFonts w:ascii="宋体"/>
                <w:b/>
                <w:sz w:val="22"/>
                <w:szCs w:val="22"/>
              </w:rPr>
            </w:pPr>
            <w:r w:rsidRPr="00BD4644">
              <w:rPr>
                <w:rFonts w:ascii="宋体" w:hAnsi="宋体" w:hint="eastAsia"/>
                <w:sz w:val="22"/>
                <w:szCs w:val="22"/>
              </w:rPr>
              <w:t>详细内容见以下“</w:t>
            </w:r>
            <w:r w:rsidRPr="00BD4644">
              <w:rPr>
                <w:rFonts w:ascii="宋体" w:hAnsi="宋体" w:hint="eastAsia"/>
                <w:b/>
                <w:sz w:val="22"/>
                <w:szCs w:val="22"/>
              </w:rPr>
              <w:t>理财计划相关费用</w:t>
            </w:r>
            <w:r w:rsidRPr="00BD4644">
              <w:rPr>
                <w:rFonts w:ascii="宋体" w:hAnsi="宋体" w:hint="eastAsia"/>
                <w:sz w:val="22"/>
                <w:szCs w:val="22"/>
              </w:rPr>
              <w:t>”。</w:t>
            </w:r>
          </w:p>
        </w:tc>
      </w:tr>
      <w:tr w:rsidR="00796150" w:rsidRPr="00E60916" w:rsidTr="007A3220">
        <w:trPr>
          <w:trHeight w:val="323"/>
          <w:jc w:val="center"/>
        </w:trPr>
        <w:tc>
          <w:tcPr>
            <w:tcW w:w="1234" w:type="pct"/>
          </w:tcPr>
          <w:p w:rsidR="00796150" w:rsidRPr="00E60916" w:rsidRDefault="00796150" w:rsidP="00DF312D">
            <w:pPr>
              <w:adjustRightInd w:val="0"/>
              <w:snapToGrid w:val="0"/>
              <w:spacing w:line="300" w:lineRule="auto"/>
              <w:rPr>
                <w:rFonts w:ascii="宋体"/>
                <w:sz w:val="22"/>
                <w:szCs w:val="22"/>
              </w:rPr>
            </w:pPr>
            <w:r w:rsidRPr="00E60916">
              <w:rPr>
                <w:rFonts w:ascii="宋体" w:hAnsi="宋体" w:hint="eastAsia"/>
                <w:sz w:val="22"/>
                <w:szCs w:val="22"/>
              </w:rPr>
              <w:t>估值日</w:t>
            </w:r>
          </w:p>
        </w:tc>
        <w:tc>
          <w:tcPr>
            <w:tcW w:w="3766" w:type="pct"/>
          </w:tcPr>
          <w:p w:rsidR="00796150" w:rsidRPr="00E60916" w:rsidRDefault="00796150" w:rsidP="00DF312D">
            <w:pPr>
              <w:adjustRightInd w:val="0"/>
              <w:snapToGrid w:val="0"/>
              <w:spacing w:line="300" w:lineRule="auto"/>
              <w:rPr>
                <w:rFonts w:ascii="宋体"/>
                <w:sz w:val="22"/>
                <w:szCs w:val="22"/>
              </w:rPr>
            </w:pPr>
            <w:r w:rsidRPr="00E60916">
              <w:rPr>
                <w:rFonts w:ascii="宋体" w:hAnsi="宋体" w:hint="eastAsia"/>
                <w:sz w:val="22"/>
                <w:szCs w:val="22"/>
              </w:rPr>
              <w:t>本理财计划收益率随投资收益变化，每个月最后一个工作日（或理财计划实际终止日）为估值日，招商银行公布以估值日计算的扣除各项费用（包括固定管理费、保管费）后的理财计划净值。详细内容见以下“</w:t>
            </w:r>
            <w:r w:rsidRPr="00E60916">
              <w:rPr>
                <w:rFonts w:ascii="宋体" w:hAnsi="宋体" w:hint="eastAsia"/>
                <w:b/>
                <w:sz w:val="22"/>
                <w:szCs w:val="22"/>
              </w:rPr>
              <w:t>理财计划估值和净值</w:t>
            </w:r>
            <w:r w:rsidRPr="00E60916">
              <w:rPr>
                <w:rFonts w:ascii="宋体" w:hAnsi="宋体" w:hint="eastAsia"/>
                <w:sz w:val="22"/>
                <w:szCs w:val="22"/>
              </w:rPr>
              <w:t>”。</w:t>
            </w:r>
          </w:p>
        </w:tc>
      </w:tr>
      <w:tr w:rsidR="00796150" w:rsidRPr="00E60916" w:rsidTr="007A3220">
        <w:trPr>
          <w:trHeight w:val="735"/>
          <w:jc w:val="center"/>
        </w:trPr>
        <w:tc>
          <w:tcPr>
            <w:tcW w:w="1234" w:type="pct"/>
          </w:tcPr>
          <w:p w:rsidR="00796150" w:rsidRPr="00E60916" w:rsidRDefault="00796150" w:rsidP="00DF312D">
            <w:pPr>
              <w:adjustRightInd w:val="0"/>
              <w:snapToGrid w:val="0"/>
              <w:spacing w:line="300" w:lineRule="auto"/>
              <w:rPr>
                <w:rFonts w:ascii="宋体"/>
                <w:sz w:val="22"/>
                <w:szCs w:val="22"/>
              </w:rPr>
            </w:pPr>
            <w:r w:rsidRPr="00E60916">
              <w:rPr>
                <w:rFonts w:ascii="宋体" w:hAnsi="宋体" w:hint="eastAsia"/>
                <w:sz w:val="22"/>
                <w:szCs w:val="22"/>
              </w:rPr>
              <w:t>认购清算期</w:t>
            </w:r>
          </w:p>
        </w:tc>
        <w:tc>
          <w:tcPr>
            <w:tcW w:w="3766" w:type="pct"/>
          </w:tcPr>
          <w:p w:rsidR="00796150" w:rsidRPr="00E60916" w:rsidRDefault="00796150" w:rsidP="00DF312D">
            <w:pPr>
              <w:adjustRightInd w:val="0"/>
              <w:snapToGrid w:val="0"/>
              <w:spacing w:line="300" w:lineRule="auto"/>
              <w:rPr>
                <w:rFonts w:ascii="宋体"/>
                <w:sz w:val="22"/>
                <w:szCs w:val="22"/>
              </w:rPr>
            </w:pPr>
            <w:r w:rsidRPr="00E60916">
              <w:rPr>
                <w:rFonts w:ascii="宋体" w:hAnsi="宋体" w:hint="eastAsia"/>
                <w:sz w:val="22"/>
                <w:szCs w:val="22"/>
              </w:rPr>
              <w:t>认购登记日到成立日期间为认购清算期，到期日（或理财计划实际终止日）到理财资金返还到账日为还本清算期。理财资金在认购清算期内以活期计付利息。</w:t>
            </w:r>
          </w:p>
        </w:tc>
      </w:tr>
      <w:tr w:rsidR="00796150" w:rsidRPr="00E60916" w:rsidTr="007A3220">
        <w:trPr>
          <w:trHeight w:val="681"/>
          <w:jc w:val="center"/>
        </w:trPr>
        <w:tc>
          <w:tcPr>
            <w:tcW w:w="1234" w:type="pct"/>
          </w:tcPr>
          <w:p w:rsidR="00796150" w:rsidRPr="00E60916" w:rsidRDefault="00796150" w:rsidP="00DF312D">
            <w:pPr>
              <w:adjustRightInd w:val="0"/>
              <w:snapToGrid w:val="0"/>
              <w:spacing w:line="300" w:lineRule="auto"/>
              <w:rPr>
                <w:rFonts w:ascii="宋体"/>
                <w:sz w:val="22"/>
                <w:szCs w:val="22"/>
              </w:rPr>
            </w:pPr>
            <w:r w:rsidRPr="00E60916">
              <w:rPr>
                <w:rFonts w:ascii="宋体" w:hAnsi="宋体" w:hint="eastAsia"/>
                <w:sz w:val="22"/>
                <w:szCs w:val="22"/>
              </w:rPr>
              <w:t>认购及赎回方式</w:t>
            </w:r>
          </w:p>
        </w:tc>
        <w:tc>
          <w:tcPr>
            <w:tcW w:w="3766" w:type="pct"/>
          </w:tcPr>
          <w:p w:rsidR="00796150" w:rsidRPr="00E60916" w:rsidRDefault="00796150" w:rsidP="00DF312D">
            <w:pPr>
              <w:adjustRightInd w:val="0"/>
              <w:snapToGrid w:val="0"/>
              <w:spacing w:line="300" w:lineRule="auto"/>
              <w:rPr>
                <w:rFonts w:ascii="宋体"/>
                <w:sz w:val="22"/>
                <w:szCs w:val="22"/>
              </w:rPr>
            </w:pPr>
            <w:r w:rsidRPr="00E60916">
              <w:rPr>
                <w:rFonts w:ascii="宋体" w:hAnsi="宋体" w:hint="eastAsia"/>
                <w:sz w:val="22"/>
                <w:szCs w:val="22"/>
              </w:rPr>
              <w:t>投资者可通过招商银行各营业网点认购、赎回本理财计划（全部或部分份额）。招商银行有权但无义务开放网上银行办理认购、赎回。</w:t>
            </w:r>
          </w:p>
        </w:tc>
      </w:tr>
      <w:tr w:rsidR="00796150" w:rsidRPr="00E60916" w:rsidTr="007A3220">
        <w:trPr>
          <w:trHeight w:val="215"/>
          <w:jc w:val="center"/>
        </w:trPr>
        <w:tc>
          <w:tcPr>
            <w:tcW w:w="1234" w:type="pct"/>
          </w:tcPr>
          <w:p w:rsidR="00796150" w:rsidRPr="00E60916" w:rsidRDefault="00796150" w:rsidP="00DF312D">
            <w:pPr>
              <w:adjustRightInd w:val="0"/>
              <w:snapToGrid w:val="0"/>
              <w:spacing w:line="300" w:lineRule="auto"/>
              <w:rPr>
                <w:rFonts w:ascii="宋体"/>
                <w:sz w:val="22"/>
                <w:szCs w:val="22"/>
              </w:rPr>
            </w:pPr>
            <w:r w:rsidRPr="00E60916">
              <w:rPr>
                <w:rFonts w:ascii="宋体" w:hAnsi="宋体" w:hint="eastAsia"/>
                <w:sz w:val="22"/>
                <w:szCs w:val="22"/>
              </w:rPr>
              <w:t>节日</w:t>
            </w:r>
          </w:p>
        </w:tc>
        <w:tc>
          <w:tcPr>
            <w:tcW w:w="3766" w:type="pct"/>
          </w:tcPr>
          <w:p w:rsidR="00796150" w:rsidRPr="00E60916" w:rsidRDefault="00796150" w:rsidP="00DF312D">
            <w:pPr>
              <w:adjustRightInd w:val="0"/>
              <w:snapToGrid w:val="0"/>
              <w:spacing w:line="300" w:lineRule="auto"/>
              <w:rPr>
                <w:rFonts w:ascii="宋体"/>
                <w:sz w:val="22"/>
                <w:szCs w:val="22"/>
              </w:rPr>
            </w:pPr>
            <w:r w:rsidRPr="00E60916">
              <w:rPr>
                <w:rFonts w:ascii="宋体" w:hAnsi="宋体" w:hint="eastAsia"/>
                <w:sz w:val="22"/>
                <w:szCs w:val="22"/>
              </w:rPr>
              <w:t>中国法定公假日。</w:t>
            </w:r>
          </w:p>
        </w:tc>
      </w:tr>
      <w:tr w:rsidR="00796150" w:rsidRPr="00E60916" w:rsidTr="007A3220">
        <w:trPr>
          <w:jc w:val="center"/>
        </w:trPr>
        <w:tc>
          <w:tcPr>
            <w:tcW w:w="1234" w:type="pct"/>
          </w:tcPr>
          <w:p w:rsidR="00796150" w:rsidRPr="00E60916" w:rsidRDefault="00796150" w:rsidP="00DF312D">
            <w:pPr>
              <w:adjustRightInd w:val="0"/>
              <w:snapToGrid w:val="0"/>
              <w:spacing w:line="300" w:lineRule="auto"/>
              <w:rPr>
                <w:rFonts w:ascii="宋体"/>
                <w:sz w:val="22"/>
                <w:szCs w:val="22"/>
              </w:rPr>
            </w:pPr>
            <w:r w:rsidRPr="00E60916">
              <w:rPr>
                <w:rFonts w:ascii="宋体" w:hAnsi="宋体" w:hint="eastAsia"/>
                <w:sz w:val="22"/>
                <w:szCs w:val="22"/>
              </w:rPr>
              <w:t>工作日</w:t>
            </w:r>
          </w:p>
        </w:tc>
        <w:tc>
          <w:tcPr>
            <w:tcW w:w="3766" w:type="pct"/>
          </w:tcPr>
          <w:p w:rsidR="00796150" w:rsidRPr="00E60916" w:rsidRDefault="00796150" w:rsidP="00DF312D">
            <w:pPr>
              <w:adjustRightInd w:val="0"/>
              <w:snapToGrid w:val="0"/>
              <w:spacing w:line="300" w:lineRule="auto"/>
              <w:ind w:left="2310" w:hangingChars="1050" w:hanging="2310"/>
              <w:rPr>
                <w:rFonts w:ascii="宋体"/>
                <w:sz w:val="22"/>
                <w:szCs w:val="22"/>
              </w:rPr>
            </w:pPr>
            <w:r w:rsidRPr="00E60916">
              <w:rPr>
                <w:rFonts w:ascii="宋体" w:hAnsi="宋体" w:hint="eastAsia"/>
                <w:sz w:val="22"/>
                <w:szCs w:val="22"/>
              </w:rPr>
              <w:t>除去周六、周日及法定节假日</w:t>
            </w:r>
          </w:p>
        </w:tc>
      </w:tr>
      <w:tr w:rsidR="00796150" w:rsidRPr="00E60916" w:rsidTr="007A3220">
        <w:trPr>
          <w:jc w:val="center"/>
        </w:trPr>
        <w:tc>
          <w:tcPr>
            <w:tcW w:w="1234" w:type="pct"/>
          </w:tcPr>
          <w:p w:rsidR="00796150" w:rsidRPr="00E60916" w:rsidRDefault="00796150" w:rsidP="00DF312D">
            <w:pPr>
              <w:adjustRightInd w:val="0"/>
              <w:snapToGrid w:val="0"/>
              <w:spacing w:line="300" w:lineRule="auto"/>
              <w:rPr>
                <w:rFonts w:ascii="宋体"/>
                <w:sz w:val="22"/>
                <w:szCs w:val="22"/>
              </w:rPr>
            </w:pPr>
            <w:r w:rsidRPr="00E60916">
              <w:rPr>
                <w:rFonts w:ascii="宋体" w:hAnsi="宋体" w:hint="eastAsia"/>
                <w:sz w:val="22"/>
                <w:szCs w:val="22"/>
              </w:rPr>
              <w:t>巨额赎回</w:t>
            </w:r>
          </w:p>
        </w:tc>
        <w:tc>
          <w:tcPr>
            <w:tcW w:w="3766" w:type="pct"/>
          </w:tcPr>
          <w:p w:rsidR="00796150" w:rsidRPr="00E60916" w:rsidRDefault="00796150" w:rsidP="00DF312D">
            <w:pPr>
              <w:adjustRightInd w:val="0"/>
              <w:snapToGrid w:val="0"/>
              <w:spacing w:line="300" w:lineRule="auto"/>
              <w:rPr>
                <w:rFonts w:ascii="宋体"/>
                <w:sz w:val="22"/>
                <w:szCs w:val="22"/>
              </w:rPr>
            </w:pPr>
            <w:r w:rsidRPr="00E60916">
              <w:rPr>
                <w:rFonts w:ascii="宋体" w:hAnsi="宋体" w:hint="eastAsia"/>
                <w:sz w:val="22"/>
                <w:szCs w:val="22"/>
              </w:rPr>
              <w:t>投资者可于赎回期内向招商银行提出赎回申请，在理财计划存续期内每个的赎回期，若该赎回期内累计赎回额份额超过理财计划在该赎回期对应的赎回登记日前存续份额的</w:t>
            </w:r>
            <w:r w:rsidRPr="00E60916">
              <w:rPr>
                <w:rFonts w:ascii="宋体" w:hAnsi="宋体"/>
                <w:sz w:val="22"/>
                <w:szCs w:val="22"/>
              </w:rPr>
              <w:t>10%</w:t>
            </w:r>
            <w:r w:rsidRPr="00E60916">
              <w:rPr>
                <w:rFonts w:ascii="宋体" w:hAnsi="宋体" w:hint="eastAsia"/>
                <w:sz w:val="22"/>
                <w:szCs w:val="22"/>
              </w:rPr>
              <w:t>时，即为巨额赎回。</w:t>
            </w:r>
          </w:p>
          <w:p w:rsidR="00796150" w:rsidRPr="00E60916" w:rsidRDefault="00796150" w:rsidP="00DF312D">
            <w:pPr>
              <w:adjustRightInd w:val="0"/>
              <w:snapToGrid w:val="0"/>
              <w:spacing w:line="300" w:lineRule="auto"/>
              <w:rPr>
                <w:rFonts w:ascii="宋体"/>
                <w:sz w:val="22"/>
                <w:szCs w:val="22"/>
              </w:rPr>
            </w:pPr>
            <w:r w:rsidRPr="00E60916">
              <w:rPr>
                <w:rFonts w:ascii="宋体" w:hAnsi="宋体" w:hint="eastAsia"/>
                <w:sz w:val="22"/>
                <w:szCs w:val="22"/>
              </w:rPr>
              <w:lastRenderedPageBreak/>
              <w:t>在遇到巨额赎回时，招商银行有权依照预约赎回递交申请的顺序，依照“先预约先赎回”的原则确认投资者的赎回。在理财计划存续期内每个的赎回期，对于超过该赎回期内累计赎回额份额超过理财计划在该赎回期对应的赎回登记日前存续份额</w:t>
            </w:r>
            <w:r w:rsidRPr="00E60916">
              <w:rPr>
                <w:rFonts w:ascii="宋体" w:hAnsi="宋体"/>
                <w:sz w:val="22"/>
                <w:szCs w:val="22"/>
              </w:rPr>
              <w:t>10%</w:t>
            </w:r>
            <w:r w:rsidRPr="00E60916">
              <w:rPr>
                <w:rFonts w:ascii="宋体" w:hAnsi="宋体" w:hint="eastAsia"/>
                <w:sz w:val="22"/>
                <w:szCs w:val="22"/>
              </w:rPr>
              <w:t>部分的赎回申请，招商银行有权拒绝超额部分的赎回申请。</w:t>
            </w:r>
          </w:p>
        </w:tc>
      </w:tr>
      <w:tr w:rsidR="00796150" w:rsidRPr="00E60916" w:rsidTr="007A3220">
        <w:trPr>
          <w:jc w:val="center"/>
        </w:trPr>
        <w:tc>
          <w:tcPr>
            <w:tcW w:w="1234" w:type="pct"/>
          </w:tcPr>
          <w:p w:rsidR="00796150" w:rsidRPr="00E60916" w:rsidRDefault="00796150" w:rsidP="00DF312D">
            <w:pPr>
              <w:adjustRightInd w:val="0"/>
              <w:snapToGrid w:val="0"/>
              <w:spacing w:line="300" w:lineRule="auto"/>
              <w:rPr>
                <w:rFonts w:ascii="宋体"/>
                <w:sz w:val="22"/>
                <w:szCs w:val="22"/>
              </w:rPr>
            </w:pPr>
            <w:r w:rsidRPr="00E60916">
              <w:rPr>
                <w:rFonts w:ascii="宋体" w:hAnsi="宋体" w:hint="eastAsia"/>
                <w:sz w:val="22"/>
                <w:szCs w:val="22"/>
              </w:rPr>
              <w:lastRenderedPageBreak/>
              <w:t>提前终止</w:t>
            </w:r>
          </w:p>
        </w:tc>
        <w:tc>
          <w:tcPr>
            <w:tcW w:w="3766" w:type="pct"/>
          </w:tcPr>
          <w:p w:rsidR="00796150" w:rsidRPr="00E60916" w:rsidRDefault="00796150" w:rsidP="00DF312D">
            <w:pPr>
              <w:adjustRightInd w:val="0"/>
              <w:snapToGrid w:val="0"/>
              <w:spacing w:line="300" w:lineRule="auto"/>
              <w:rPr>
                <w:rFonts w:ascii="宋体"/>
                <w:sz w:val="22"/>
                <w:szCs w:val="22"/>
              </w:rPr>
            </w:pPr>
            <w:r w:rsidRPr="00E60916">
              <w:rPr>
                <w:rFonts w:ascii="宋体" w:hAnsi="宋体" w:hint="eastAsia"/>
                <w:sz w:val="22"/>
                <w:szCs w:val="22"/>
              </w:rPr>
              <w:t>在理财计划存续期内招商银行有权宣布提前终止本理财计划，详细内容见以下“</w:t>
            </w:r>
            <w:r w:rsidRPr="00E60916">
              <w:rPr>
                <w:rFonts w:ascii="宋体" w:hAnsi="宋体" w:hint="eastAsia"/>
                <w:b/>
                <w:sz w:val="22"/>
                <w:szCs w:val="22"/>
              </w:rPr>
              <w:t>提前终止</w:t>
            </w:r>
            <w:r w:rsidRPr="00E60916">
              <w:rPr>
                <w:rFonts w:ascii="宋体" w:hAnsi="宋体" w:hint="eastAsia"/>
                <w:sz w:val="22"/>
                <w:szCs w:val="22"/>
              </w:rPr>
              <w:t>”。</w:t>
            </w:r>
          </w:p>
        </w:tc>
      </w:tr>
      <w:tr w:rsidR="00796150" w:rsidRPr="00E60916" w:rsidTr="007A3220">
        <w:trPr>
          <w:trHeight w:val="300"/>
          <w:jc w:val="center"/>
        </w:trPr>
        <w:tc>
          <w:tcPr>
            <w:tcW w:w="1234" w:type="pct"/>
          </w:tcPr>
          <w:p w:rsidR="00796150" w:rsidRPr="00E60916" w:rsidRDefault="00796150" w:rsidP="00DF312D">
            <w:pPr>
              <w:adjustRightInd w:val="0"/>
              <w:snapToGrid w:val="0"/>
              <w:spacing w:line="300" w:lineRule="auto"/>
              <w:rPr>
                <w:rFonts w:ascii="宋体"/>
                <w:sz w:val="22"/>
                <w:szCs w:val="22"/>
              </w:rPr>
            </w:pPr>
            <w:r w:rsidRPr="00E60916">
              <w:rPr>
                <w:rFonts w:ascii="宋体" w:hAnsi="宋体" w:hint="eastAsia"/>
                <w:sz w:val="22"/>
                <w:szCs w:val="22"/>
              </w:rPr>
              <w:t>对账单</w:t>
            </w:r>
          </w:p>
        </w:tc>
        <w:tc>
          <w:tcPr>
            <w:tcW w:w="3766" w:type="pct"/>
          </w:tcPr>
          <w:p w:rsidR="00796150" w:rsidRPr="00E60916" w:rsidRDefault="00796150" w:rsidP="00DF312D">
            <w:pPr>
              <w:adjustRightInd w:val="0"/>
              <w:snapToGrid w:val="0"/>
              <w:spacing w:line="300" w:lineRule="auto"/>
              <w:rPr>
                <w:rFonts w:ascii="宋体"/>
                <w:sz w:val="22"/>
                <w:szCs w:val="22"/>
              </w:rPr>
            </w:pPr>
            <w:r w:rsidRPr="00E60916">
              <w:rPr>
                <w:rFonts w:ascii="宋体" w:hAnsi="宋体" w:hint="eastAsia"/>
                <w:sz w:val="22"/>
                <w:szCs w:val="22"/>
              </w:rPr>
              <w:t>本理财计划不提供对账单。</w:t>
            </w:r>
          </w:p>
        </w:tc>
      </w:tr>
      <w:tr w:rsidR="00796150" w:rsidRPr="00E60916" w:rsidTr="007A3220">
        <w:trPr>
          <w:trHeight w:val="295"/>
          <w:jc w:val="center"/>
        </w:trPr>
        <w:tc>
          <w:tcPr>
            <w:tcW w:w="1234" w:type="pct"/>
          </w:tcPr>
          <w:p w:rsidR="00796150" w:rsidRPr="00E60916" w:rsidRDefault="00796150" w:rsidP="00DF312D">
            <w:pPr>
              <w:adjustRightInd w:val="0"/>
              <w:snapToGrid w:val="0"/>
              <w:spacing w:line="300" w:lineRule="auto"/>
              <w:rPr>
                <w:rFonts w:ascii="宋体"/>
                <w:sz w:val="22"/>
                <w:szCs w:val="22"/>
              </w:rPr>
            </w:pPr>
            <w:r w:rsidRPr="00E60916">
              <w:rPr>
                <w:rFonts w:ascii="宋体" w:hAnsi="宋体" w:hint="eastAsia"/>
                <w:sz w:val="22"/>
                <w:szCs w:val="22"/>
              </w:rPr>
              <w:t>税款</w:t>
            </w:r>
          </w:p>
        </w:tc>
        <w:tc>
          <w:tcPr>
            <w:tcW w:w="3766" w:type="pct"/>
          </w:tcPr>
          <w:p w:rsidR="00796150" w:rsidRPr="001F31C2" w:rsidRDefault="001F31C2" w:rsidP="001F31C2">
            <w:pPr>
              <w:spacing w:line="360" w:lineRule="auto"/>
              <w:rPr>
                <w:rFonts w:ascii="宋体"/>
                <w:sz w:val="22"/>
                <w:szCs w:val="22"/>
              </w:rPr>
            </w:pPr>
            <w:r w:rsidRPr="005E3760">
              <w:rPr>
                <w:rFonts w:asciiTheme="minorEastAsia" w:eastAsiaTheme="minorEastAsia" w:hAnsiTheme="minorEastAsia" w:hint="eastAsia"/>
                <w:sz w:val="22"/>
                <w:szCs w:val="22"/>
              </w:rPr>
              <w:t>本理财计划运作过程中涉及的各纳税主体，其纳税义务按国家税收法律、法规执行。除法律法规特别要求外，投资者应缴纳的税收由投资者负责，产品管理人不承担代扣代缴或纳税的义务。理财计划运营过程中发生的应由理财计划承担的增值税应税行为，由本产品管理人申报和缴纳增值税及附加税费，该等税款直接从理财计划账户中扣付缴纳。</w:t>
            </w:r>
          </w:p>
        </w:tc>
      </w:tr>
    </w:tbl>
    <w:p w:rsidR="00796150" w:rsidRPr="00E60916" w:rsidRDefault="00796150" w:rsidP="005979A8">
      <w:pPr>
        <w:adjustRightInd w:val="0"/>
        <w:snapToGrid w:val="0"/>
        <w:spacing w:line="300" w:lineRule="auto"/>
        <w:rPr>
          <w:rFonts w:ascii="宋体"/>
          <w:b/>
          <w:sz w:val="22"/>
          <w:szCs w:val="22"/>
        </w:rPr>
      </w:pPr>
    </w:p>
    <w:p w:rsidR="00796150" w:rsidRPr="00E60916" w:rsidRDefault="00796150" w:rsidP="005979A8">
      <w:pPr>
        <w:adjustRightInd w:val="0"/>
        <w:snapToGrid w:val="0"/>
        <w:spacing w:line="300" w:lineRule="auto"/>
        <w:rPr>
          <w:rFonts w:ascii="宋体"/>
          <w:b/>
          <w:sz w:val="22"/>
          <w:szCs w:val="22"/>
        </w:rPr>
      </w:pPr>
      <w:r w:rsidRPr="00E60916">
        <w:rPr>
          <w:rFonts w:ascii="宋体" w:hAnsi="宋体" w:hint="eastAsia"/>
          <w:b/>
          <w:sz w:val="22"/>
          <w:szCs w:val="22"/>
        </w:rPr>
        <w:t>理财计划认购</w:t>
      </w:r>
    </w:p>
    <w:p w:rsidR="00796150" w:rsidRPr="00E60916" w:rsidRDefault="00796150" w:rsidP="005979A8">
      <w:pPr>
        <w:adjustRightInd w:val="0"/>
        <w:snapToGrid w:val="0"/>
        <w:spacing w:line="300" w:lineRule="auto"/>
        <w:rPr>
          <w:rFonts w:ascii="宋体"/>
          <w:sz w:val="22"/>
          <w:szCs w:val="22"/>
        </w:rPr>
      </w:pPr>
      <w:r w:rsidRPr="00E60916">
        <w:rPr>
          <w:rFonts w:ascii="宋体" w:hAnsi="宋体"/>
          <w:sz w:val="22"/>
          <w:szCs w:val="22"/>
        </w:rPr>
        <w:t>1.</w:t>
      </w:r>
      <w:r w:rsidRPr="00E60916">
        <w:rPr>
          <w:rFonts w:ascii="宋体" w:hAnsi="宋体" w:hint="eastAsia"/>
          <w:sz w:val="22"/>
          <w:szCs w:val="22"/>
        </w:rPr>
        <w:t>认购份额：</w:t>
      </w:r>
      <w:r w:rsidRPr="00E60916">
        <w:rPr>
          <w:rFonts w:ascii="宋体" w:hAnsi="宋体"/>
          <w:sz w:val="22"/>
          <w:szCs w:val="22"/>
        </w:rPr>
        <w:t>1</w:t>
      </w:r>
      <w:r w:rsidRPr="00E60916">
        <w:rPr>
          <w:rFonts w:ascii="宋体" w:hAnsi="宋体" w:hint="eastAsia"/>
          <w:sz w:val="22"/>
          <w:szCs w:val="22"/>
        </w:rPr>
        <w:t>元人民币为</w:t>
      </w:r>
      <w:r w:rsidRPr="00E60916">
        <w:rPr>
          <w:rFonts w:ascii="宋体" w:hAnsi="宋体"/>
          <w:sz w:val="22"/>
          <w:szCs w:val="22"/>
        </w:rPr>
        <w:t>1</w:t>
      </w:r>
      <w:r w:rsidRPr="00E60916">
        <w:rPr>
          <w:rFonts w:ascii="宋体" w:hAnsi="宋体" w:hint="eastAsia"/>
          <w:sz w:val="22"/>
          <w:szCs w:val="22"/>
        </w:rPr>
        <w:t>份。</w:t>
      </w:r>
    </w:p>
    <w:p w:rsidR="00796150" w:rsidRPr="004C3A0C" w:rsidRDefault="00796150" w:rsidP="005979A8">
      <w:pPr>
        <w:adjustRightInd w:val="0"/>
        <w:snapToGrid w:val="0"/>
        <w:spacing w:line="300" w:lineRule="auto"/>
        <w:rPr>
          <w:rFonts w:ascii="宋体"/>
          <w:sz w:val="22"/>
          <w:szCs w:val="22"/>
        </w:rPr>
      </w:pPr>
      <w:r w:rsidRPr="00E60916">
        <w:rPr>
          <w:rFonts w:ascii="宋体" w:hAnsi="宋体"/>
          <w:sz w:val="22"/>
          <w:szCs w:val="22"/>
        </w:rPr>
        <w:t>2.</w:t>
      </w:r>
      <w:r w:rsidRPr="00E60916">
        <w:rPr>
          <w:rFonts w:ascii="宋体" w:hAnsi="宋体" w:hint="eastAsia"/>
          <w:sz w:val="22"/>
          <w:szCs w:val="22"/>
        </w:rPr>
        <w:t>发行规模：发行规模</w:t>
      </w:r>
      <w:r w:rsidRPr="004C3A0C">
        <w:rPr>
          <w:rFonts w:ascii="宋体" w:hAnsi="宋体" w:hint="eastAsia"/>
          <w:sz w:val="22"/>
          <w:szCs w:val="22"/>
        </w:rPr>
        <w:t>下限为</w:t>
      </w:r>
      <w:r w:rsidRPr="004C3A0C">
        <w:rPr>
          <w:rFonts w:ascii="宋体" w:hAnsi="宋体"/>
          <w:sz w:val="22"/>
          <w:szCs w:val="22"/>
        </w:rPr>
        <w:t>5000</w:t>
      </w:r>
      <w:r w:rsidRPr="004C3A0C">
        <w:rPr>
          <w:rFonts w:ascii="宋体" w:hAnsi="宋体" w:hint="eastAsia"/>
          <w:sz w:val="22"/>
          <w:szCs w:val="22"/>
        </w:rPr>
        <w:t>万份，如认购金额不足</w:t>
      </w:r>
      <w:r w:rsidRPr="004C3A0C">
        <w:rPr>
          <w:rFonts w:ascii="宋体" w:hAnsi="宋体"/>
          <w:sz w:val="22"/>
          <w:szCs w:val="22"/>
        </w:rPr>
        <w:t>5000</w:t>
      </w:r>
      <w:r w:rsidRPr="004C3A0C">
        <w:rPr>
          <w:rFonts w:ascii="宋体" w:hAnsi="宋体" w:hint="eastAsia"/>
          <w:sz w:val="22"/>
          <w:szCs w:val="22"/>
        </w:rPr>
        <w:t>万份，招商银行有权宣布理财计划不成立。产品规模上限为</w:t>
      </w:r>
      <w:r w:rsidR="00883FCF">
        <w:rPr>
          <w:rFonts w:ascii="宋体" w:hAnsi="宋体" w:hint="eastAsia"/>
          <w:sz w:val="22"/>
          <w:szCs w:val="22"/>
        </w:rPr>
        <w:t>100</w:t>
      </w:r>
      <w:r w:rsidRPr="004C3A0C">
        <w:rPr>
          <w:rFonts w:ascii="宋体" w:hAnsi="宋体" w:hint="eastAsia"/>
          <w:sz w:val="22"/>
          <w:szCs w:val="22"/>
        </w:rPr>
        <w:t>亿份，认购期内如产品份额超过理财计划发行规模上限，招商银行有权停止接受认购申请。</w:t>
      </w:r>
    </w:p>
    <w:p w:rsidR="00796150" w:rsidRPr="004C3A0C" w:rsidRDefault="00796150" w:rsidP="005979A8">
      <w:pPr>
        <w:adjustRightInd w:val="0"/>
        <w:snapToGrid w:val="0"/>
        <w:spacing w:line="300" w:lineRule="auto"/>
        <w:rPr>
          <w:rFonts w:ascii="宋体"/>
          <w:sz w:val="22"/>
          <w:szCs w:val="22"/>
        </w:rPr>
      </w:pPr>
      <w:r w:rsidRPr="004C3A0C">
        <w:rPr>
          <w:rFonts w:ascii="宋体" w:hAnsi="宋体"/>
          <w:sz w:val="22"/>
          <w:szCs w:val="22"/>
        </w:rPr>
        <w:t>3.</w:t>
      </w:r>
      <w:r w:rsidRPr="004C3A0C">
        <w:rPr>
          <w:rFonts w:ascii="宋体" w:hAnsi="宋体" w:hint="eastAsia"/>
          <w:sz w:val="22"/>
          <w:szCs w:val="22"/>
        </w:rPr>
        <w:t>理财计划认购期：</w:t>
      </w:r>
      <w:r w:rsidR="00883FCF" w:rsidRPr="00BD4644">
        <w:rPr>
          <w:rFonts w:ascii="宋体" w:hAnsi="宋体"/>
          <w:sz w:val="22"/>
          <w:szCs w:val="22"/>
        </w:rPr>
        <w:t>201</w:t>
      </w:r>
      <w:r w:rsidR="00883FCF" w:rsidRPr="00BD4644">
        <w:rPr>
          <w:rFonts w:ascii="宋体" w:hAnsi="宋体" w:hint="eastAsia"/>
          <w:sz w:val="22"/>
          <w:szCs w:val="22"/>
        </w:rPr>
        <w:t>5年</w:t>
      </w:r>
      <w:r w:rsidR="00883FCF">
        <w:rPr>
          <w:rFonts w:ascii="宋体" w:hAnsi="宋体" w:hint="eastAsia"/>
          <w:sz w:val="22"/>
          <w:szCs w:val="22"/>
        </w:rPr>
        <w:t>5</w:t>
      </w:r>
      <w:r w:rsidR="00883FCF" w:rsidRPr="00BD4644">
        <w:rPr>
          <w:rFonts w:ascii="宋体" w:hAnsi="宋体" w:hint="eastAsia"/>
          <w:sz w:val="22"/>
          <w:szCs w:val="22"/>
        </w:rPr>
        <w:t>月</w:t>
      </w:r>
      <w:r w:rsidR="006F54F5">
        <w:rPr>
          <w:rFonts w:ascii="宋体" w:hAnsi="宋体" w:hint="eastAsia"/>
          <w:sz w:val="22"/>
          <w:szCs w:val="22"/>
        </w:rPr>
        <w:t>29</w:t>
      </w:r>
      <w:r w:rsidR="00883FCF" w:rsidRPr="00BD4644">
        <w:rPr>
          <w:rFonts w:ascii="宋体" w:hAnsi="宋体" w:hint="eastAsia"/>
          <w:sz w:val="22"/>
          <w:szCs w:val="22"/>
        </w:rPr>
        <w:t>日</w:t>
      </w:r>
      <w:r w:rsidR="00883FCF">
        <w:rPr>
          <w:rFonts w:ascii="宋体" w:hAnsi="宋体" w:hint="eastAsia"/>
          <w:sz w:val="22"/>
          <w:szCs w:val="22"/>
        </w:rPr>
        <w:t>10</w:t>
      </w:r>
      <w:r w:rsidR="00883FCF" w:rsidRPr="00BD4644">
        <w:rPr>
          <w:rFonts w:ascii="宋体" w:hAnsi="宋体"/>
          <w:sz w:val="22"/>
          <w:szCs w:val="22"/>
        </w:rPr>
        <w:t>:00</w:t>
      </w:r>
      <w:r w:rsidR="00883FCF" w:rsidRPr="00BD4644">
        <w:rPr>
          <w:rFonts w:ascii="宋体" w:hAnsi="宋体" w:hint="eastAsia"/>
          <w:sz w:val="22"/>
          <w:szCs w:val="22"/>
        </w:rPr>
        <w:t>到</w:t>
      </w:r>
      <w:bookmarkStart w:id="6" w:name="OLE_LINK7"/>
      <w:bookmarkStart w:id="7" w:name="OLE_LINK8"/>
      <w:r w:rsidR="00883FCF" w:rsidRPr="00BD4644">
        <w:rPr>
          <w:rFonts w:ascii="宋体" w:hAnsi="宋体"/>
          <w:sz w:val="22"/>
          <w:szCs w:val="22"/>
        </w:rPr>
        <w:t>201</w:t>
      </w:r>
      <w:r w:rsidR="00883FCF" w:rsidRPr="00BD4644">
        <w:rPr>
          <w:rFonts w:ascii="宋体" w:hAnsi="宋体" w:hint="eastAsia"/>
          <w:sz w:val="22"/>
          <w:szCs w:val="22"/>
        </w:rPr>
        <w:t>5年</w:t>
      </w:r>
      <w:r w:rsidR="00883FCF">
        <w:rPr>
          <w:rFonts w:ascii="宋体" w:hAnsi="宋体" w:hint="eastAsia"/>
          <w:sz w:val="22"/>
          <w:szCs w:val="22"/>
        </w:rPr>
        <w:t>6</w:t>
      </w:r>
      <w:r w:rsidR="00883FCF" w:rsidRPr="00BD4644">
        <w:rPr>
          <w:rFonts w:ascii="宋体" w:hAnsi="宋体" w:hint="eastAsia"/>
          <w:sz w:val="22"/>
          <w:szCs w:val="22"/>
        </w:rPr>
        <w:t>月</w:t>
      </w:r>
      <w:r w:rsidR="006F54F5">
        <w:rPr>
          <w:rFonts w:ascii="宋体" w:hAnsi="宋体" w:hint="eastAsia"/>
          <w:sz w:val="22"/>
          <w:szCs w:val="22"/>
        </w:rPr>
        <w:t>4</w:t>
      </w:r>
      <w:r w:rsidR="00883FCF" w:rsidRPr="00BD4644">
        <w:rPr>
          <w:rFonts w:ascii="宋体" w:hAnsi="宋体" w:hint="eastAsia"/>
          <w:sz w:val="22"/>
          <w:szCs w:val="22"/>
        </w:rPr>
        <w:t>日</w:t>
      </w:r>
      <w:bookmarkEnd w:id="6"/>
      <w:bookmarkEnd w:id="7"/>
      <w:r w:rsidR="00883FCF" w:rsidRPr="00BD4644">
        <w:rPr>
          <w:rFonts w:ascii="宋体" w:hAnsi="宋体"/>
          <w:sz w:val="22"/>
          <w:szCs w:val="22"/>
        </w:rPr>
        <w:t>17:00</w:t>
      </w:r>
      <w:r w:rsidRPr="004C3A0C">
        <w:rPr>
          <w:rFonts w:ascii="宋体" w:hAnsi="宋体" w:hint="eastAsia"/>
          <w:sz w:val="22"/>
          <w:szCs w:val="22"/>
        </w:rPr>
        <w:t>，认购清算期内以活期计付利息。</w:t>
      </w:r>
    </w:p>
    <w:p w:rsidR="00796150" w:rsidRPr="004C3A0C" w:rsidRDefault="00796150" w:rsidP="005979A8">
      <w:pPr>
        <w:adjustRightInd w:val="0"/>
        <w:snapToGrid w:val="0"/>
        <w:spacing w:line="300" w:lineRule="auto"/>
        <w:rPr>
          <w:rFonts w:ascii="宋体"/>
          <w:sz w:val="22"/>
          <w:szCs w:val="22"/>
        </w:rPr>
      </w:pPr>
      <w:r w:rsidRPr="004C3A0C">
        <w:rPr>
          <w:rFonts w:ascii="宋体" w:hAnsi="宋体"/>
          <w:sz w:val="22"/>
          <w:szCs w:val="22"/>
        </w:rPr>
        <w:t>4.</w:t>
      </w:r>
      <w:r w:rsidRPr="004C3A0C">
        <w:rPr>
          <w:rFonts w:ascii="宋体" w:hAnsi="宋体" w:hint="eastAsia"/>
          <w:sz w:val="22"/>
          <w:szCs w:val="22"/>
        </w:rPr>
        <w:t>认购登记日：本理财计划于</w:t>
      </w:r>
      <w:r w:rsidR="00883FCF" w:rsidRPr="00BD4644">
        <w:rPr>
          <w:rFonts w:ascii="宋体" w:hAnsi="宋体"/>
          <w:sz w:val="22"/>
          <w:szCs w:val="22"/>
        </w:rPr>
        <w:t>201</w:t>
      </w:r>
      <w:r w:rsidR="00883FCF" w:rsidRPr="00BD4644">
        <w:rPr>
          <w:rFonts w:ascii="宋体" w:hAnsi="宋体" w:hint="eastAsia"/>
          <w:sz w:val="22"/>
          <w:szCs w:val="22"/>
        </w:rPr>
        <w:t>5年</w:t>
      </w:r>
      <w:r w:rsidR="00883FCF">
        <w:rPr>
          <w:rFonts w:ascii="宋体" w:hAnsi="宋体" w:hint="eastAsia"/>
          <w:sz w:val="22"/>
          <w:szCs w:val="22"/>
        </w:rPr>
        <w:t>6</w:t>
      </w:r>
      <w:r w:rsidR="00883FCF" w:rsidRPr="00BD4644">
        <w:rPr>
          <w:rFonts w:ascii="宋体" w:hAnsi="宋体" w:hint="eastAsia"/>
          <w:sz w:val="22"/>
          <w:szCs w:val="22"/>
        </w:rPr>
        <w:t>月</w:t>
      </w:r>
      <w:r w:rsidR="006F54F5">
        <w:rPr>
          <w:rFonts w:ascii="宋体" w:hAnsi="宋体" w:hint="eastAsia"/>
          <w:sz w:val="22"/>
          <w:szCs w:val="22"/>
        </w:rPr>
        <w:t>4</w:t>
      </w:r>
      <w:r w:rsidR="00883FCF" w:rsidRPr="00BD4644">
        <w:rPr>
          <w:rFonts w:ascii="宋体" w:hAnsi="宋体" w:hint="eastAsia"/>
          <w:sz w:val="22"/>
          <w:szCs w:val="22"/>
        </w:rPr>
        <w:t>日</w:t>
      </w:r>
      <w:r w:rsidRPr="004C3A0C">
        <w:rPr>
          <w:rFonts w:ascii="宋体" w:hAnsi="宋体" w:hint="eastAsia"/>
          <w:sz w:val="22"/>
          <w:szCs w:val="22"/>
        </w:rPr>
        <w:t>进行认购登记。</w:t>
      </w:r>
    </w:p>
    <w:p w:rsidR="00796150" w:rsidRPr="00E60916" w:rsidRDefault="00796150" w:rsidP="005979A8">
      <w:pPr>
        <w:adjustRightInd w:val="0"/>
        <w:snapToGrid w:val="0"/>
        <w:spacing w:line="300" w:lineRule="auto"/>
        <w:rPr>
          <w:rFonts w:ascii="宋体"/>
          <w:sz w:val="22"/>
          <w:szCs w:val="22"/>
        </w:rPr>
      </w:pPr>
      <w:r w:rsidRPr="004C3A0C">
        <w:rPr>
          <w:rFonts w:ascii="宋体" w:hAnsi="宋体"/>
          <w:sz w:val="22"/>
          <w:szCs w:val="22"/>
        </w:rPr>
        <w:t>5.</w:t>
      </w:r>
      <w:r w:rsidRPr="004C3A0C">
        <w:rPr>
          <w:rFonts w:ascii="宋体" w:hAnsi="宋体" w:hint="eastAsia"/>
          <w:sz w:val="22"/>
          <w:szCs w:val="22"/>
        </w:rPr>
        <w:t>认购和手续：投资者可通过招商银行各营业网点认购本</w:t>
      </w:r>
      <w:r w:rsidRPr="00E60916">
        <w:rPr>
          <w:rFonts w:ascii="宋体" w:hAnsi="宋体" w:hint="eastAsia"/>
          <w:sz w:val="22"/>
          <w:szCs w:val="22"/>
        </w:rPr>
        <w:t>理财计划，招商银行有权但无义务开放网上银行办理认购。</w:t>
      </w:r>
    </w:p>
    <w:p w:rsidR="00796150" w:rsidRPr="00E60916" w:rsidRDefault="00796150" w:rsidP="005979A8">
      <w:pPr>
        <w:adjustRightInd w:val="0"/>
        <w:snapToGrid w:val="0"/>
        <w:spacing w:line="300" w:lineRule="auto"/>
        <w:rPr>
          <w:rFonts w:ascii="宋体"/>
          <w:sz w:val="22"/>
          <w:szCs w:val="22"/>
        </w:rPr>
      </w:pPr>
      <w:r w:rsidRPr="00E60916">
        <w:rPr>
          <w:rFonts w:ascii="宋体" w:hAnsi="宋体"/>
          <w:sz w:val="22"/>
          <w:szCs w:val="22"/>
        </w:rPr>
        <w:t>6.</w:t>
      </w:r>
      <w:r w:rsidRPr="00E60916">
        <w:rPr>
          <w:rFonts w:ascii="宋体" w:hAnsi="宋体" w:hint="eastAsia"/>
          <w:sz w:val="22"/>
          <w:szCs w:val="22"/>
        </w:rPr>
        <w:t>认购份额：在理财计划认购期内，投资者首次认购单笔最低限额为</w:t>
      </w:r>
      <w:r w:rsidRPr="00E60916">
        <w:rPr>
          <w:rFonts w:ascii="宋体" w:hAnsi="宋体"/>
          <w:sz w:val="22"/>
          <w:szCs w:val="22"/>
        </w:rPr>
        <w:t>10</w:t>
      </w:r>
      <w:r w:rsidRPr="00E60916">
        <w:rPr>
          <w:rFonts w:ascii="宋体" w:hAnsi="宋体" w:hint="eastAsia"/>
          <w:sz w:val="22"/>
          <w:szCs w:val="22"/>
        </w:rPr>
        <w:t>万份，高于认购单笔最低限额的份额须为</w:t>
      </w:r>
      <w:r w:rsidRPr="00E60916">
        <w:rPr>
          <w:rFonts w:ascii="宋体" w:hAnsi="宋体"/>
          <w:sz w:val="22"/>
          <w:szCs w:val="22"/>
        </w:rPr>
        <w:t>1</w:t>
      </w:r>
      <w:r w:rsidRPr="00E60916">
        <w:rPr>
          <w:rFonts w:ascii="宋体" w:hAnsi="宋体" w:hint="eastAsia"/>
          <w:sz w:val="22"/>
          <w:szCs w:val="22"/>
        </w:rPr>
        <w:t>万份的整数倍。</w:t>
      </w:r>
    </w:p>
    <w:p w:rsidR="00796150" w:rsidRPr="00E60916" w:rsidRDefault="00796150" w:rsidP="005979A8">
      <w:pPr>
        <w:adjustRightInd w:val="0"/>
        <w:snapToGrid w:val="0"/>
        <w:spacing w:line="300" w:lineRule="auto"/>
        <w:rPr>
          <w:rFonts w:ascii="宋体"/>
          <w:sz w:val="22"/>
          <w:szCs w:val="22"/>
        </w:rPr>
      </w:pPr>
      <w:r>
        <w:rPr>
          <w:rFonts w:ascii="宋体" w:hAnsi="宋体"/>
          <w:sz w:val="22"/>
          <w:szCs w:val="22"/>
        </w:rPr>
        <w:t>7</w:t>
      </w:r>
      <w:r w:rsidRPr="00E60916">
        <w:rPr>
          <w:rFonts w:ascii="宋体"/>
          <w:sz w:val="22"/>
          <w:szCs w:val="22"/>
        </w:rPr>
        <w:t>.</w:t>
      </w:r>
      <w:r w:rsidRPr="00E60916">
        <w:rPr>
          <w:rFonts w:ascii="宋体" w:hAnsi="宋体" w:hint="eastAsia"/>
          <w:sz w:val="22"/>
          <w:szCs w:val="22"/>
        </w:rPr>
        <w:t>在认购期内，投资者可多次认购，本理财计划累积认购份额达到发行规模上限时，招商银行有权停止接受认购申请。</w:t>
      </w:r>
    </w:p>
    <w:p w:rsidR="00796150" w:rsidRPr="00E60916" w:rsidRDefault="00796150" w:rsidP="005979A8">
      <w:pPr>
        <w:adjustRightInd w:val="0"/>
        <w:snapToGrid w:val="0"/>
        <w:spacing w:line="300" w:lineRule="auto"/>
        <w:rPr>
          <w:rFonts w:ascii="宋体"/>
          <w:sz w:val="22"/>
          <w:szCs w:val="22"/>
        </w:rPr>
      </w:pPr>
      <w:r>
        <w:rPr>
          <w:rFonts w:ascii="宋体" w:hAnsi="宋体"/>
          <w:sz w:val="22"/>
          <w:szCs w:val="22"/>
        </w:rPr>
        <w:t>8</w:t>
      </w:r>
      <w:r w:rsidRPr="00E60916">
        <w:rPr>
          <w:rFonts w:ascii="宋体"/>
          <w:sz w:val="22"/>
          <w:szCs w:val="22"/>
        </w:rPr>
        <w:t>.</w:t>
      </w:r>
      <w:r w:rsidRPr="00E60916">
        <w:rPr>
          <w:rFonts w:ascii="宋体" w:hAnsi="宋体" w:hint="eastAsia"/>
          <w:sz w:val="22"/>
          <w:szCs w:val="22"/>
        </w:rPr>
        <w:t>认购方式及确认：</w:t>
      </w:r>
    </w:p>
    <w:p w:rsidR="00796150" w:rsidRPr="00E60916" w:rsidRDefault="00796150" w:rsidP="0061282D">
      <w:pPr>
        <w:adjustRightInd w:val="0"/>
        <w:snapToGrid w:val="0"/>
        <w:spacing w:line="300" w:lineRule="auto"/>
        <w:rPr>
          <w:rFonts w:ascii="宋体"/>
          <w:sz w:val="22"/>
          <w:szCs w:val="22"/>
        </w:rPr>
      </w:pPr>
      <w:r w:rsidRPr="00E60916">
        <w:rPr>
          <w:rFonts w:ascii="宋体" w:hAnsi="宋体" w:hint="eastAsia"/>
          <w:sz w:val="22"/>
          <w:szCs w:val="22"/>
        </w:rPr>
        <w:t>（</w:t>
      </w:r>
      <w:r w:rsidRPr="00E60916">
        <w:rPr>
          <w:rFonts w:ascii="宋体" w:hAnsi="宋体"/>
          <w:sz w:val="22"/>
          <w:szCs w:val="22"/>
        </w:rPr>
        <w:t>1</w:t>
      </w:r>
      <w:r w:rsidRPr="00E60916">
        <w:rPr>
          <w:rFonts w:ascii="宋体" w:hAnsi="宋体" w:hint="eastAsia"/>
          <w:sz w:val="22"/>
          <w:szCs w:val="22"/>
        </w:rPr>
        <w:t>）本理财计划采取份额认购的方式；</w:t>
      </w:r>
    </w:p>
    <w:p w:rsidR="00796150" w:rsidRDefault="00796150" w:rsidP="0061282D">
      <w:pPr>
        <w:adjustRightInd w:val="0"/>
        <w:snapToGrid w:val="0"/>
        <w:spacing w:line="300" w:lineRule="auto"/>
        <w:rPr>
          <w:rFonts w:ascii="宋体"/>
          <w:sz w:val="22"/>
          <w:szCs w:val="22"/>
        </w:rPr>
      </w:pPr>
      <w:r w:rsidRPr="00E60916">
        <w:rPr>
          <w:rFonts w:ascii="宋体" w:hAnsi="宋体" w:hint="eastAsia"/>
          <w:sz w:val="22"/>
          <w:szCs w:val="22"/>
        </w:rPr>
        <w:t>（</w:t>
      </w:r>
      <w:r w:rsidRPr="00E60916">
        <w:rPr>
          <w:rFonts w:ascii="宋体" w:hAnsi="宋体"/>
          <w:sz w:val="22"/>
          <w:szCs w:val="22"/>
        </w:rPr>
        <w:t>2</w:t>
      </w:r>
      <w:r w:rsidRPr="00E60916">
        <w:rPr>
          <w:rFonts w:ascii="宋体" w:hAnsi="宋体" w:hint="eastAsia"/>
          <w:sz w:val="22"/>
          <w:szCs w:val="22"/>
        </w:rPr>
        <w:t>）招商银行受理认购申请并不表示对该申请成功的确认，而仅代表招商银行收到了认购申请，申请是否成功以招商银行的最终另行确认为准。招商银行在认购登记日为投资者登记认购份额，投资者应在本理财计划成立后及时查询最终成交确认情况及认购的份额；</w:t>
      </w:r>
    </w:p>
    <w:p w:rsidR="00796150" w:rsidRDefault="00796150" w:rsidP="0061282D">
      <w:pPr>
        <w:adjustRightInd w:val="0"/>
        <w:snapToGrid w:val="0"/>
        <w:spacing w:line="300" w:lineRule="auto"/>
        <w:rPr>
          <w:rFonts w:ascii="宋体"/>
          <w:sz w:val="22"/>
          <w:szCs w:val="22"/>
        </w:rPr>
      </w:pPr>
      <w:r w:rsidRPr="00E60916">
        <w:rPr>
          <w:rFonts w:ascii="宋体" w:hAnsi="宋体" w:hint="eastAsia"/>
          <w:sz w:val="22"/>
          <w:szCs w:val="22"/>
        </w:rPr>
        <w:t>（</w:t>
      </w:r>
      <w:r w:rsidRPr="00E60916">
        <w:rPr>
          <w:rFonts w:ascii="宋体" w:hAnsi="宋体"/>
          <w:sz w:val="22"/>
          <w:szCs w:val="22"/>
        </w:rPr>
        <w:t>3</w:t>
      </w:r>
      <w:r w:rsidRPr="00E60916">
        <w:rPr>
          <w:rFonts w:ascii="宋体" w:hAnsi="宋体" w:hint="eastAsia"/>
          <w:sz w:val="22"/>
          <w:szCs w:val="22"/>
        </w:rPr>
        <w:t>）认购撤单：在认购登记日前的认购期内允许投资者全部或者部分撤销已递交的认购申请，部分撤销只适用于投资者多次认购的情况，投资者必须对应每笔认购的全部金额逐笔撤销；</w:t>
      </w:r>
    </w:p>
    <w:p w:rsidR="00796150" w:rsidRPr="00E60916" w:rsidRDefault="00796150" w:rsidP="0061282D">
      <w:pPr>
        <w:adjustRightInd w:val="0"/>
        <w:snapToGrid w:val="0"/>
        <w:spacing w:line="300" w:lineRule="auto"/>
        <w:rPr>
          <w:rFonts w:ascii="宋体"/>
          <w:sz w:val="22"/>
          <w:szCs w:val="22"/>
        </w:rPr>
      </w:pPr>
      <w:r w:rsidRPr="00E60916">
        <w:rPr>
          <w:rFonts w:ascii="宋体" w:hAnsi="宋体" w:hint="eastAsia"/>
          <w:sz w:val="22"/>
          <w:szCs w:val="22"/>
        </w:rPr>
        <w:lastRenderedPageBreak/>
        <w:t>（</w:t>
      </w:r>
      <w:r w:rsidRPr="00E60916">
        <w:rPr>
          <w:rFonts w:ascii="宋体" w:hAnsi="宋体"/>
          <w:sz w:val="22"/>
          <w:szCs w:val="22"/>
        </w:rPr>
        <w:t>4</w:t>
      </w:r>
      <w:r w:rsidRPr="00E60916">
        <w:rPr>
          <w:rFonts w:ascii="宋体" w:hAnsi="宋体" w:hint="eastAsia"/>
          <w:sz w:val="22"/>
          <w:szCs w:val="22"/>
        </w:rPr>
        <w:t>）投资者在认购期内认购成功后，认购款项以人民币资金形式存入招商银行，且招行有权冻结该部分资金。该部分资金自认购之日（含）起，至认购登记日（含）止，招商银行以活期计付利息。</w:t>
      </w:r>
    </w:p>
    <w:p w:rsidR="00796150" w:rsidRPr="00E60916" w:rsidRDefault="00796150" w:rsidP="005979A8">
      <w:pPr>
        <w:adjustRightInd w:val="0"/>
        <w:snapToGrid w:val="0"/>
        <w:spacing w:line="300" w:lineRule="auto"/>
        <w:rPr>
          <w:rFonts w:ascii="宋体"/>
          <w:sz w:val="22"/>
          <w:szCs w:val="22"/>
        </w:rPr>
      </w:pPr>
      <w:r>
        <w:rPr>
          <w:rFonts w:ascii="宋体" w:hAnsi="宋体"/>
          <w:sz w:val="22"/>
          <w:szCs w:val="22"/>
        </w:rPr>
        <w:t>9</w:t>
      </w:r>
      <w:r w:rsidRPr="00E60916">
        <w:rPr>
          <w:rFonts w:ascii="宋体"/>
          <w:sz w:val="22"/>
          <w:szCs w:val="22"/>
        </w:rPr>
        <w:t>.</w:t>
      </w:r>
      <w:r w:rsidRPr="00E60916">
        <w:rPr>
          <w:rFonts w:ascii="宋体" w:hAnsi="宋体" w:hint="eastAsia"/>
          <w:sz w:val="22"/>
          <w:szCs w:val="22"/>
        </w:rPr>
        <w:t>发售对象：</w:t>
      </w:r>
      <w:r w:rsidR="00065DBC" w:rsidRPr="00D31CB9">
        <w:rPr>
          <w:rFonts w:hint="eastAsia"/>
          <w:sz w:val="22"/>
          <w:szCs w:val="22"/>
        </w:rPr>
        <w:t>本理财计划仅向依据中华人民共和国有关法律法规及其他有关规定可以购买本理财计划的合格投资者发售，合格投资者指招商银行私人银行客户、钻石客户和招商银行认定的零售高净值客户。</w:t>
      </w:r>
      <w:bookmarkStart w:id="8" w:name="_GoBack"/>
      <w:bookmarkEnd w:id="8"/>
    </w:p>
    <w:p w:rsidR="00796150" w:rsidRPr="00E60916" w:rsidRDefault="00796150" w:rsidP="005979A8">
      <w:pPr>
        <w:adjustRightInd w:val="0"/>
        <w:snapToGrid w:val="0"/>
        <w:spacing w:line="300" w:lineRule="auto"/>
        <w:rPr>
          <w:rFonts w:ascii="宋体"/>
          <w:sz w:val="22"/>
          <w:szCs w:val="22"/>
        </w:rPr>
      </w:pPr>
    </w:p>
    <w:p w:rsidR="008F56DC" w:rsidRDefault="008F56DC" w:rsidP="005979A8">
      <w:pPr>
        <w:adjustRightInd w:val="0"/>
        <w:snapToGrid w:val="0"/>
        <w:spacing w:line="300" w:lineRule="auto"/>
        <w:rPr>
          <w:rFonts w:ascii="宋体" w:hAnsi="宋体"/>
          <w:b/>
          <w:sz w:val="22"/>
          <w:szCs w:val="22"/>
        </w:rPr>
      </w:pPr>
      <w:bookmarkStart w:id="9" w:name="OLE_LINK11"/>
    </w:p>
    <w:p w:rsidR="00796150" w:rsidRPr="00E60916" w:rsidRDefault="00796150" w:rsidP="005979A8">
      <w:pPr>
        <w:adjustRightInd w:val="0"/>
        <w:snapToGrid w:val="0"/>
        <w:spacing w:line="300" w:lineRule="auto"/>
        <w:rPr>
          <w:rFonts w:ascii="宋体"/>
          <w:b/>
          <w:sz w:val="22"/>
          <w:szCs w:val="22"/>
        </w:rPr>
      </w:pPr>
      <w:r w:rsidRPr="00E60916">
        <w:rPr>
          <w:rFonts w:ascii="宋体" w:hAnsi="宋体" w:hint="eastAsia"/>
          <w:b/>
          <w:sz w:val="22"/>
          <w:szCs w:val="22"/>
        </w:rPr>
        <w:t>理财计划估值和净值</w:t>
      </w:r>
    </w:p>
    <w:p w:rsidR="00796150" w:rsidRPr="00E60916" w:rsidRDefault="00796150" w:rsidP="0061282D">
      <w:pPr>
        <w:adjustRightInd w:val="0"/>
        <w:snapToGrid w:val="0"/>
        <w:spacing w:line="300" w:lineRule="auto"/>
        <w:ind w:firstLineChars="200" w:firstLine="440"/>
        <w:rPr>
          <w:rFonts w:ascii="宋体"/>
          <w:sz w:val="22"/>
          <w:szCs w:val="22"/>
        </w:rPr>
      </w:pPr>
      <w:r w:rsidRPr="00E60916">
        <w:rPr>
          <w:rFonts w:ascii="宋体" w:hAnsi="宋体" w:hint="eastAsia"/>
          <w:sz w:val="22"/>
          <w:szCs w:val="22"/>
        </w:rPr>
        <w:t>本理财计划收益率随投资收益变化，每个月最后一个工作日（或理财计划实际终止日）为估值日，招商银行在估值日扣除理财计划承担的各项费用（包括固定管理费、保管费）后，计算理财计划份额净值，并在估值日后</w:t>
      </w:r>
      <w:r w:rsidR="007930A5">
        <w:rPr>
          <w:rFonts w:ascii="宋体" w:hAnsi="宋体" w:hint="eastAsia"/>
          <w:sz w:val="22"/>
          <w:szCs w:val="22"/>
        </w:rPr>
        <w:t>10</w:t>
      </w:r>
      <w:r w:rsidRPr="00E60916">
        <w:rPr>
          <w:rFonts w:ascii="宋体" w:hAnsi="宋体" w:hint="eastAsia"/>
          <w:sz w:val="22"/>
          <w:szCs w:val="22"/>
        </w:rPr>
        <w:t>个工作日内通过</w:t>
      </w:r>
      <w:r w:rsidRPr="00E60916">
        <w:rPr>
          <w:rFonts w:ascii="宋体" w:hint="eastAsia"/>
          <w:sz w:val="22"/>
          <w:szCs w:val="22"/>
        </w:rPr>
        <w:t>“</w:t>
      </w:r>
      <w:r w:rsidRPr="00E60916">
        <w:rPr>
          <w:rFonts w:ascii="宋体" w:hAnsi="宋体" w:hint="eastAsia"/>
          <w:sz w:val="22"/>
          <w:szCs w:val="22"/>
        </w:rPr>
        <w:t>信息公告</w:t>
      </w:r>
      <w:r w:rsidRPr="00E60916">
        <w:rPr>
          <w:rFonts w:ascii="宋体" w:hint="eastAsia"/>
          <w:sz w:val="22"/>
          <w:szCs w:val="22"/>
        </w:rPr>
        <w:t>”</w:t>
      </w:r>
      <w:r w:rsidRPr="00E60916">
        <w:rPr>
          <w:rFonts w:ascii="宋体" w:hAnsi="宋体" w:hint="eastAsia"/>
          <w:sz w:val="22"/>
          <w:szCs w:val="22"/>
        </w:rPr>
        <w:t>约定的渠道发布理财计划份额净值，理财计划份额净值精确到小数点后</w:t>
      </w:r>
      <w:r w:rsidRPr="00E60916">
        <w:rPr>
          <w:rFonts w:ascii="宋体" w:hAnsi="宋体"/>
          <w:sz w:val="22"/>
          <w:szCs w:val="22"/>
        </w:rPr>
        <w:t>4</w:t>
      </w:r>
      <w:r w:rsidRPr="00E60916">
        <w:rPr>
          <w:rFonts w:ascii="宋体" w:hAnsi="宋体" w:hint="eastAsia"/>
          <w:sz w:val="22"/>
          <w:szCs w:val="22"/>
        </w:rPr>
        <w:t>位，小数点</w:t>
      </w:r>
      <w:r w:rsidRPr="00E60916">
        <w:rPr>
          <w:rFonts w:ascii="宋体" w:hAnsi="宋体"/>
          <w:sz w:val="22"/>
          <w:szCs w:val="22"/>
        </w:rPr>
        <w:t>4</w:t>
      </w:r>
      <w:r w:rsidRPr="00E60916">
        <w:rPr>
          <w:rFonts w:ascii="宋体" w:hAnsi="宋体" w:hint="eastAsia"/>
          <w:sz w:val="22"/>
          <w:szCs w:val="22"/>
        </w:rPr>
        <w:t>位以后舍位。</w:t>
      </w:r>
    </w:p>
    <w:p w:rsidR="00796150" w:rsidRPr="00E60916" w:rsidRDefault="00796150" w:rsidP="0061282D">
      <w:pPr>
        <w:adjustRightInd w:val="0"/>
        <w:snapToGrid w:val="0"/>
        <w:spacing w:line="300" w:lineRule="auto"/>
        <w:ind w:firstLineChars="200" w:firstLine="440"/>
        <w:rPr>
          <w:rFonts w:ascii="宋体"/>
          <w:sz w:val="22"/>
          <w:szCs w:val="22"/>
        </w:rPr>
      </w:pPr>
      <w:r w:rsidRPr="00E60916">
        <w:rPr>
          <w:rFonts w:ascii="宋体" w:hAnsi="宋体" w:hint="eastAsia"/>
          <w:sz w:val="22"/>
          <w:szCs w:val="22"/>
        </w:rPr>
        <w:t>理财计划份额净值指</w:t>
      </w:r>
      <w:r w:rsidRPr="00E60916">
        <w:rPr>
          <w:rFonts w:ascii="宋体" w:hAnsi="宋体"/>
          <w:sz w:val="22"/>
          <w:szCs w:val="22"/>
        </w:rPr>
        <w:t>1</w:t>
      </w:r>
      <w:r w:rsidRPr="00E60916">
        <w:rPr>
          <w:rFonts w:ascii="宋体" w:hAnsi="宋体" w:hint="eastAsia"/>
          <w:sz w:val="22"/>
          <w:szCs w:val="22"/>
        </w:rPr>
        <w:t>份理财计划份额以人民币计价的价格。</w:t>
      </w:r>
    </w:p>
    <w:p w:rsidR="00796150" w:rsidRPr="00E60916" w:rsidRDefault="00796150" w:rsidP="0061282D">
      <w:pPr>
        <w:adjustRightInd w:val="0"/>
        <w:snapToGrid w:val="0"/>
        <w:spacing w:line="300" w:lineRule="auto"/>
        <w:ind w:firstLineChars="200" w:firstLine="440"/>
        <w:rPr>
          <w:rFonts w:ascii="宋体"/>
          <w:sz w:val="22"/>
          <w:szCs w:val="22"/>
        </w:rPr>
      </w:pPr>
      <w:r w:rsidRPr="00E60916">
        <w:rPr>
          <w:rFonts w:ascii="宋体" w:hAnsi="宋体" w:hint="eastAsia"/>
          <w:sz w:val="22"/>
          <w:szCs w:val="22"/>
        </w:rPr>
        <w:t>理财计划份额净值＝</w:t>
      </w:r>
      <w:r w:rsidRPr="00E60916">
        <w:rPr>
          <w:rFonts w:ascii="宋体" w:hAnsi="宋体"/>
          <w:sz w:val="22"/>
          <w:szCs w:val="22"/>
        </w:rPr>
        <w:t>[</w:t>
      </w:r>
      <w:r w:rsidRPr="00E60916">
        <w:rPr>
          <w:rFonts w:ascii="宋体" w:hAnsi="宋体" w:hint="eastAsia"/>
          <w:sz w:val="22"/>
          <w:szCs w:val="22"/>
        </w:rPr>
        <w:t>理财计划总财产－理财计划应承担的费用（包括固定管理费、保管费）</w:t>
      </w:r>
      <w:r w:rsidRPr="00E60916">
        <w:rPr>
          <w:rFonts w:ascii="宋体" w:hAnsi="宋体"/>
          <w:sz w:val="22"/>
          <w:szCs w:val="22"/>
        </w:rPr>
        <w:t>]</w:t>
      </w:r>
      <w:r w:rsidRPr="00E60916">
        <w:rPr>
          <w:rFonts w:ascii="宋体" w:hAnsi="宋体" w:hint="eastAsia"/>
          <w:sz w:val="22"/>
          <w:szCs w:val="22"/>
        </w:rPr>
        <w:t>÷理财计划总份额</w:t>
      </w:r>
    </w:p>
    <w:p w:rsidR="00796150" w:rsidRPr="00E60916" w:rsidRDefault="00796150" w:rsidP="005979A8">
      <w:pPr>
        <w:adjustRightInd w:val="0"/>
        <w:snapToGrid w:val="0"/>
        <w:spacing w:line="300" w:lineRule="auto"/>
        <w:rPr>
          <w:rFonts w:ascii="宋体"/>
          <w:b/>
          <w:sz w:val="22"/>
          <w:szCs w:val="22"/>
        </w:rPr>
      </w:pPr>
    </w:p>
    <w:p w:rsidR="00796150" w:rsidRPr="00E60916" w:rsidRDefault="00796150" w:rsidP="005979A8">
      <w:pPr>
        <w:adjustRightInd w:val="0"/>
        <w:snapToGrid w:val="0"/>
        <w:spacing w:line="300" w:lineRule="auto"/>
        <w:rPr>
          <w:rFonts w:ascii="宋体"/>
          <w:sz w:val="22"/>
          <w:szCs w:val="22"/>
        </w:rPr>
      </w:pPr>
      <w:r w:rsidRPr="00E60916">
        <w:rPr>
          <w:rFonts w:ascii="宋体" w:hAnsi="宋体" w:hint="eastAsia"/>
          <w:b/>
          <w:sz w:val="22"/>
          <w:szCs w:val="22"/>
        </w:rPr>
        <w:t>理财计划相关费用</w:t>
      </w:r>
      <w:bookmarkEnd w:id="9"/>
      <w:r w:rsidRPr="00E60916">
        <w:rPr>
          <w:rFonts w:ascii="宋体" w:hAnsi="宋体" w:hint="eastAsia"/>
          <w:b/>
          <w:sz w:val="22"/>
          <w:szCs w:val="22"/>
        </w:rPr>
        <w:t>：</w:t>
      </w:r>
    </w:p>
    <w:p w:rsidR="00796150" w:rsidRPr="00E60916" w:rsidRDefault="00796150" w:rsidP="005979A8">
      <w:pPr>
        <w:adjustRightInd w:val="0"/>
        <w:snapToGrid w:val="0"/>
        <w:spacing w:line="300" w:lineRule="auto"/>
        <w:rPr>
          <w:rFonts w:ascii="宋体"/>
          <w:sz w:val="22"/>
          <w:szCs w:val="22"/>
        </w:rPr>
      </w:pPr>
      <w:r w:rsidRPr="00E60916">
        <w:rPr>
          <w:rFonts w:ascii="宋体" w:hAnsi="宋体"/>
          <w:sz w:val="22"/>
          <w:szCs w:val="22"/>
        </w:rPr>
        <w:t>1.</w:t>
      </w:r>
      <w:r w:rsidRPr="00E60916">
        <w:rPr>
          <w:rFonts w:ascii="宋体" w:hAnsi="宋体" w:hint="eastAsia"/>
          <w:sz w:val="22"/>
          <w:szCs w:val="22"/>
        </w:rPr>
        <w:t>认购费：投资者认购本理财计划需支付</w:t>
      </w:r>
      <w:r w:rsidR="00906751" w:rsidRPr="00BD4644">
        <w:rPr>
          <w:rFonts w:ascii="宋体" w:hAnsi="宋体" w:hint="eastAsia"/>
          <w:sz w:val="22"/>
          <w:szCs w:val="22"/>
        </w:rPr>
        <w:t>1</w:t>
      </w:r>
      <w:r w:rsidRPr="00BD4644">
        <w:rPr>
          <w:rFonts w:ascii="宋体" w:hAnsi="宋体"/>
          <w:sz w:val="22"/>
          <w:szCs w:val="22"/>
        </w:rPr>
        <w:t>.</w:t>
      </w:r>
      <w:r w:rsidR="00906751" w:rsidRPr="00BD4644">
        <w:rPr>
          <w:rFonts w:ascii="宋体" w:hAnsi="宋体" w:hint="eastAsia"/>
          <w:sz w:val="22"/>
          <w:szCs w:val="22"/>
        </w:rPr>
        <w:t>0</w:t>
      </w:r>
      <w:r w:rsidRPr="00BD4644">
        <w:rPr>
          <w:rFonts w:ascii="宋体" w:hAnsi="宋体"/>
          <w:sz w:val="22"/>
          <w:szCs w:val="22"/>
        </w:rPr>
        <w:t>%</w:t>
      </w:r>
      <w:r w:rsidRPr="00E60916">
        <w:rPr>
          <w:rFonts w:ascii="宋体" w:hAnsi="宋体" w:hint="eastAsia"/>
          <w:sz w:val="22"/>
          <w:szCs w:val="22"/>
        </w:rPr>
        <w:t>的认购费，在投资者认购本理财计划时，由招商银行收取。</w:t>
      </w:r>
    </w:p>
    <w:p w:rsidR="00796150" w:rsidRDefault="00796150" w:rsidP="0061282D">
      <w:pPr>
        <w:tabs>
          <w:tab w:val="left" w:pos="720"/>
        </w:tabs>
        <w:adjustRightInd w:val="0"/>
        <w:snapToGrid w:val="0"/>
        <w:spacing w:line="300" w:lineRule="auto"/>
        <w:ind w:firstLineChars="200" w:firstLine="440"/>
        <w:rPr>
          <w:rFonts w:ascii="宋体"/>
          <w:sz w:val="22"/>
          <w:szCs w:val="22"/>
        </w:rPr>
      </w:pPr>
      <w:r w:rsidRPr="00E60916">
        <w:rPr>
          <w:rFonts w:ascii="宋体" w:hAnsi="宋体" w:hint="eastAsia"/>
          <w:sz w:val="22"/>
          <w:szCs w:val="22"/>
        </w:rPr>
        <w:t>计算示例：假定某投资者认购一笔份额为</w:t>
      </w:r>
      <w:r w:rsidRPr="00E60916">
        <w:rPr>
          <w:rFonts w:ascii="宋体" w:hAnsi="宋体"/>
          <w:sz w:val="22"/>
          <w:szCs w:val="22"/>
        </w:rPr>
        <w:t>1,000,000</w:t>
      </w:r>
      <w:r w:rsidRPr="00E60916">
        <w:rPr>
          <w:rFonts w:ascii="宋体" w:hAnsi="宋体" w:hint="eastAsia"/>
          <w:sz w:val="22"/>
          <w:szCs w:val="22"/>
        </w:rPr>
        <w:t>份理财计划，假定投资者需支付的认购费和认购总金额为：</w:t>
      </w:r>
      <w:r w:rsidRPr="00E60916">
        <w:rPr>
          <w:rFonts w:ascii="宋体" w:hAnsi="宋体"/>
          <w:sz w:val="22"/>
          <w:szCs w:val="22"/>
        </w:rPr>
        <w:t xml:space="preserve"> </w:t>
      </w:r>
    </w:p>
    <w:p w:rsidR="00796150" w:rsidRDefault="00796150" w:rsidP="0061282D">
      <w:pPr>
        <w:tabs>
          <w:tab w:val="left" w:pos="720"/>
        </w:tabs>
        <w:adjustRightInd w:val="0"/>
        <w:snapToGrid w:val="0"/>
        <w:spacing w:line="300" w:lineRule="auto"/>
        <w:ind w:firstLineChars="200" w:firstLine="440"/>
        <w:rPr>
          <w:rFonts w:ascii="宋体"/>
          <w:sz w:val="22"/>
          <w:szCs w:val="22"/>
        </w:rPr>
      </w:pPr>
      <w:r w:rsidRPr="00E60916">
        <w:rPr>
          <w:rFonts w:ascii="宋体" w:hAnsi="宋体" w:hint="eastAsia"/>
          <w:sz w:val="22"/>
          <w:szCs w:val="22"/>
        </w:rPr>
        <w:t>所需支付认购费＝</w:t>
      </w:r>
      <w:r w:rsidRPr="00E60916">
        <w:rPr>
          <w:rFonts w:ascii="宋体" w:hAnsi="宋体"/>
          <w:sz w:val="22"/>
          <w:szCs w:val="22"/>
        </w:rPr>
        <w:t>1,000,000</w:t>
      </w:r>
      <w:r w:rsidRPr="00E60916">
        <w:rPr>
          <w:rFonts w:ascii="宋体" w:hAnsi="宋体" w:hint="eastAsia"/>
          <w:sz w:val="22"/>
          <w:szCs w:val="22"/>
        </w:rPr>
        <w:t>份×</w:t>
      </w:r>
      <w:r w:rsidRPr="00E60916">
        <w:rPr>
          <w:rFonts w:ascii="宋体" w:hAnsi="宋体"/>
          <w:sz w:val="22"/>
          <w:szCs w:val="22"/>
        </w:rPr>
        <w:t>1.00</w:t>
      </w:r>
      <w:r w:rsidRPr="00E60916">
        <w:rPr>
          <w:rFonts w:ascii="宋体" w:hAnsi="宋体" w:hint="eastAsia"/>
          <w:sz w:val="22"/>
          <w:szCs w:val="22"/>
        </w:rPr>
        <w:t>元</w:t>
      </w:r>
      <w:r w:rsidRPr="00E60916">
        <w:rPr>
          <w:rFonts w:ascii="宋体" w:hAnsi="宋体"/>
          <w:sz w:val="22"/>
          <w:szCs w:val="22"/>
        </w:rPr>
        <w:t>/</w:t>
      </w:r>
      <w:r w:rsidRPr="00E60916">
        <w:rPr>
          <w:rFonts w:ascii="宋体" w:hAnsi="宋体" w:hint="eastAsia"/>
          <w:sz w:val="22"/>
          <w:szCs w:val="22"/>
        </w:rPr>
        <w:t>份×</w:t>
      </w:r>
      <w:r w:rsidR="00906751">
        <w:rPr>
          <w:rFonts w:ascii="宋体" w:hAnsi="宋体" w:hint="eastAsia"/>
          <w:sz w:val="22"/>
          <w:szCs w:val="22"/>
        </w:rPr>
        <w:t>1</w:t>
      </w:r>
      <w:r w:rsidRPr="00E60916">
        <w:rPr>
          <w:rFonts w:ascii="宋体" w:hAnsi="宋体"/>
          <w:sz w:val="22"/>
          <w:szCs w:val="22"/>
        </w:rPr>
        <w:t>.</w:t>
      </w:r>
      <w:r w:rsidR="00906751">
        <w:rPr>
          <w:rFonts w:ascii="宋体" w:hAnsi="宋体" w:hint="eastAsia"/>
          <w:sz w:val="22"/>
          <w:szCs w:val="22"/>
        </w:rPr>
        <w:t>0</w:t>
      </w:r>
      <w:r w:rsidRPr="00E60916">
        <w:rPr>
          <w:rFonts w:ascii="宋体" w:hAnsi="宋体"/>
          <w:sz w:val="22"/>
          <w:szCs w:val="22"/>
        </w:rPr>
        <w:t>%</w:t>
      </w:r>
      <w:r w:rsidRPr="00E60916">
        <w:rPr>
          <w:rFonts w:ascii="宋体" w:hAnsi="宋体" w:hint="eastAsia"/>
          <w:sz w:val="22"/>
          <w:szCs w:val="22"/>
        </w:rPr>
        <w:t>＝</w:t>
      </w:r>
      <w:r w:rsidR="00906751">
        <w:rPr>
          <w:rFonts w:ascii="宋体" w:hAnsi="宋体" w:hint="eastAsia"/>
          <w:sz w:val="22"/>
          <w:szCs w:val="22"/>
        </w:rPr>
        <w:t>10</w:t>
      </w:r>
      <w:r w:rsidRPr="00E60916">
        <w:rPr>
          <w:rFonts w:ascii="宋体" w:hAnsi="宋体"/>
          <w:sz w:val="22"/>
          <w:szCs w:val="22"/>
        </w:rPr>
        <w:t>,</w:t>
      </w:r>
      <w:r w:rsidR="00906751">
        <w:rPr>
          <w:rFonts w:ascii="宋体" w:hAnsi="宋体" w:hint="eastAsia"/>
          <w:sz w:val="22"/>
          <w:szCs w:val="22"/>
        </w:rPr>
        <w:t>000</w:t>
      </w:r>
      <w:r w:rsidRPr="00E60916">
        <w:rPr>
          <w:rFonts w:ascii="宋体" w:hAnsi="宋体" w:hint="eastAsia"/>
          <w:sz w:val="22"/>
          <w:szCs w:val="22"/>
        </w:rPr>
        <w:t>元人民币</w:t>
      </w:r>
    </w:p>
    <w:p w:rsidR="00796150" w:rsidRDefault="00796150" w:rsidP="0061282D">
      <w:pPr>
        <w:tabs>
          <w:tab w:val="left" w:pos="720"/>
        </w:tabs>
        <w:adjustRightInd w:val="0"/>
        <w:snapToGrid w:val="0"/>
        <w:spacing w:line="300" w:lineRule="auto"/>
        <w:ind w:firstLineChars="200" w:firstLine="440"/>
        <w:rPr>
          <w:rFonts w:ascii="宋体"/>
          <w:sz w:val="22"/>
          <w:szCs w:val="22"/>
        </w:rPr>
      </w:pPr>
      <w:r w:rsidRPr="00E60916">
        <w:rPr>
          <w:rFonts w:ascii="宋体" w:hAnsi="宋体" w:hint="eastAsia"/>
          <w:sz w:val="22"/>
          <w:szCs w:val="22"/>
        </w:rPr>
        <w:t>所需支付认购总金额＝</w:t>
      </w:r>
      <w:r w:rsidRPr="00E60916">
        <w:rPr>
          <w:rFonts w:ascii="宋体" w:hAnsi="宋体"/>
          <w:sz w:val="22"/>
          <w:szCs w:val="22"/>
        </w:rPr>
        <w:t>1,000,000</w:t>
      </w:r>
      <w:r w:rsidRPr="00E60916">
        <w:rPr>
          <w:rFonts w:ascii="宋体" w:hAnsi="宋体" w:hint="eastAsia"/>
          <w:sz w:val="22"/>
          <w:szCs w:val="22"/>
        </w:rPr>
        <w:t>份×</w:t>
      </w:r>
      <w:r w:rsidRPr="00E60916">
        <w:rPr>
          <w:rFonts w:ascii="宋体" w:hAnsi="宋体"/>
          <w:sz w:val="22"/>
          <w:szCs w:val="22"/>
        </w:rPr>
        <w:t>1.00</w:t>
      </w:r>
      <w:r w:rsidRPr="00E60916">
        <w:rPr>
          <w:rFonts w:ascii="宋体" w:hAnsi="宋体" w:hint="eastAsia"/>
          <w:sz w:val="22"/>
          <w:szCs w:val="22"/>
        </w:rPr>
        <w:t>元</w:t>
      </w:r>
      <w:r w:rsidRPr="00E60916">
        <w:rPr>
          <w:rFonts w:ascii="宋体" w:hAnsi="宋体"/>
          <w:sz w:val="22"/>
          <w:szCs w:val="22"/>
        </w:rPr>
        <w:t>/</w:t>
      </w:r>
      <w:r w:rsidRPr="00E60916">
        <w:rPr>
          <w:rFonts w:ascii="宋体" w:hAnsi="宋体" w:hint="eastAsia"/>
          <w:sz w:val="22"/>
          <w:szCs w:val="22"/>
        </w:rPr>
        <w:t>份</w:t>
      </w:r>
      <w:r w:rsidRPr="00E60916">
        <w:rPr>
          <w:rFonts w:ascii="宋体" w:hAnsi="宋体"/>
          <w:sz w:val="22"/>
          <w:szCs w:val="22"/>
        </w:rPr>
        <w:t>+</w:t>
      </w:r>
      <w:r w:rsidRPr="00E60916">
        <w:rPr>
          <w:rFonts w:ascii="宋体" w:hAnsi="宋体" w:hint="eastAsia"/>
          <w:sz w:val="22"/>
          <w:szCs w:val="22"/>
        </w:rPr>
        <w:t>认购费</w:t>
      </w:r>
      <w:r w:rsidRPr="00E60916">
        <w:rPr>
          <w:rFonts w:ascii="宋体" w:hAnsi="宋体"/>
          <w:sz w:val="22"/>
          <w:szCs w:val="22"/>
        </w:rPr>
        <w:t>=</w:t>
      </w:r>
      <w:r w:rsidR="00906751">
        <w:rPr>
          <w:rFonts w:ascii="宋体" w:hAnsi="宋体" w:hint="eastAsia"/>
          <w:sz w:val="22"/>
          <w:szCs w:val="22"/>
        </w:rPr>
        <w:t>1</w:t>
      </w:r>
      <w:r w:rsidRPr="00E60916">
        <w:rPr>
          <w:rFonts w:ascii="宋体" w:hAnsi="宋体"/>
          <w:sz w:val="22"/>
          <w:szCs w:val="22"/>
        </w:rPr>
        <w:t>,</w:t>
      </w:r>
      <w:r w:rsidR="00906751">
        <w:rPr>
          <w:rFonts w:ascii="宋体" w:hAnsi="宋体" w:hint="eastAsia"/>
          <w:sz w:val="22"/>
          <w:szCs w:val="22"/>
        </w:rPr>
        <w:t>010</w:t>
      </w:r>
      <w:r w:rsidRPr="00E60916">
        <w:rPr>
          <w:rFonts w:ascii="宋体" w:hAnsi="宋体"/>
          <w:sz w:val="22"/>
          <w:szCs w:val="22"/>
        </w:rPr>
        <w:t>,</w:t>
      </w:r>
      <w:r w:rsidR="00906751">
        <w:rPr>
          <w:rFonts w:ascii="宋体" w:hAnsi="宋体" w:hint="eastAsia"/>
          <w:sz w:val="22"/>
          <w:szCs w:val="22"/>
        </w:rPr>
        <w:t>000</w:t>
      </w:r>
      <w:r w:rsidRPr="00E60916">
        <w:rPr>
          <w:rFonts w:ascii="宋体" w:hAnsi="宋体" w:hint="eastAsia"/>
          <w:sz w:val="22"/>
          <w:szCs w:val="22"/>
        </w:rPr>
        <w:t>元人民币</w:t>
      </w:r>
    </w:p>
    <w:p w:rsidR="00796150" w:rsidRPr="0061282D" w:rsidRDefault="00796150" w:rsidP="0061282D">
      <w:pPr>
        <w:tabs>
          <w:tab w:val="left" w:pos="720"/>
        </w:tabs>
        <w:adjustRightInd w:val="0"/>
        <w:snapToGrid w:val="0"/>
        <w:spacing w:line="300" w:lineRule="auto"/>
        <w:ind w:firstLineChars="200" w:firstLine="442"/>
        <w:rPr>
          <w:rFonts w:ascii="宋体"/>
          <w:b/>
          <w:sz w:val="22"/>
          <w:szCs w:val="22"/>
        </w:rPr>
      </w:pPr>
      <w:r w:rsidRPr="0061282D">
        <w:rPr>
          <w:rFonts w:ascii="宋体" w:hAnsi="宋体" w:hint="eastAsia"/>
          <w:b/>
          <w:sz w:val="22"/>
          <w:szCs w:val="22"/>
        </w:rPr>
        <w:t>（以上示例采用假设数据计算）</w:t>
      </w:r>
    </w:p>
    <w:p w:rsidR="00796150" w:rsidRDefault="00796150" w:rsidP="0061282D">
      <w:pPr>
        <w:adjustRightInd w:val="0"/>
        <w:snapToGrid w:val="0"/>
        <w:spacing w:line="300" w:lineRule="auto"/>
        <w:rPr>
          <w:rFonts w:ascii="宋体"/>
          <w:sz w:val="22"/>
          <w:szCs w:val="22"/>
        </w:rPr>
      </w:pPr>
      <w:r w:rsidRPr="00E60916">
        <w:rPr>
          <w:rFonts w:ascii="宋体" w:hAnsi="宋体"/>
          <w:sz w:val="22"/>
          <w:szCs w:val="22"/>
        </w:rPr>
        <w:t>2.</w:t>
      </w:r>
      <w:r w:rsidRPr="00E60916">
        <w:rPr>
          <w:rFonts w:ascii="宋体" w:hAnsi="宋体" w:hint="eastAsia"/>
          <w:sz w:val="22"/>
          <w:szCs w:val="22"/>
        </w:rPr>
        <w:t>固定管理费：招商银行股份有限公司收取理财计划固定管理费，每个估值日由招商银行按月计提，按年收取。固定管理费精确到小数点后</w:t>
      </w:r>
      <w:r w:rsidRPr="00E60916">
        <w:rPr>
          <w:rFonts w:ascii="宋体" w:hAnsi="宋体"/>
          <w:sz w:val="22"/>
          <w:szCs w:val="22"/>
        </w:rPr>
        <w:t>2</w:t>
      </w:r>
      <w:r w:rsidRPr="00E60916">
        <w:rPr>
          <w:rFonts w:ascii="宋体" w:hAnsi="宋体" w:hint="eastAsia"/>
          <w:sz w:val="22"/>
          <w:szCs w:val="22"/>
        </w:rPr>
        <w:t>位，小数点</w:t>
      </w:r>
      <w:r w:rsidRPr="00E60916">
        <w:rPr>
          <w:rFonts w:ascii="宋体" w:hAnsi="宋体"/>
          <w:sz w:val="22"/>
          <w:szCs w:val="22"/>
        </w:rPr>
        <w:t>2</w:t>
      </w:r>
      <w:r w:rsidRPr="00E60916">
        <w:rPr>
          <w:rFonts w:ascii="宋体" w:hAnsi="宋体" w:hint="eastAsia"/>
          <w:sz w:val="22"/>
          <w:szCs w:val="22"/>
        </w:rPr>
        <w:t>位以后舍位。</w:t>
      </w:r>
    </w:p>
    <w:p w:rsidR="00796150" w:rsidRPr="00E60916" w:rsidRDefault="00796150" w:rsidP="0061282D">
      <w:pPr>
        <w:adjustRightInd w:val="0"/>
        <w:snapToGrid w:val="0"/>
        <w:spacing w:line="300" w:lineRule="auto"/>
        <w:ind w:firstLineChars="200" w:firstLine="440"/>
        <w:rPr>
          <w:rFonts w:ascii="宋体"/>
          <w:sz w:val="22"/>
          <w:szCs w:val="22"/>
        </w:rPr>
      </w:pPr>
      <w:r w:rsidRPr="00E60916">
        <w:rPr>
          <w:rFonts w:ascii="宋体" w:hAnsi="宋体" w:hint="eastAsia"/>
          <w:sz w:val="22"/>
          <w:szCs w:val="22"/>
        </w:rPr>
        <w:t>固定管理费</w:t>
      </w:r>
      <w:r w:rsidRPr="00E60916">
        <w:rPr>
          <w:rFonts w:ascii="宋体" w:hAnsi="宋体"/>
          <w:sz w:val="22"/>
          <w:szCs w:val="22"/>
        </w:rPr>
        <w:t>=</w:t>
      </w:r>
      <w:r w:rsidRPr="00E60916">
        <w:rPr>
          <w:rFonts w:ascii="宋体" w:hAnsi="宋体" w:hint="eastAsia"/>
          <w:sz w:val="22"/>
          <w:szCs w:val="22"/>
        </w:rPr>
        <w:t>估值日的理财计划财产总值</w:t>
      </w:r>
      <w:r w:rsidRPr="00E60916">
        <w:rPr>
          <w:rFonts w:ascii="宋体" w:hint="eastAsia"/>
          <w:sz w:val="22"/>
          <w:szCs w:val="22"/>
        </w:rPr>
        <w:t>×</w:t>
      </w:r>
      <w:r w:rsidR="00906751">
        <w:rPr>
          <w:rFonts w:ascii="宋体" w:hAnsi="宋体" w:hint="eastAsia"/>
          <w:sz w:val="22"/>
          <w:szCs w:val="22"/>
        </w:rPr>
        <w:t>0</w:t>
      </w:r>
      <w:r w:rsidRPr="00E60916">
        <w:rPr>
          <w:rFonts w:ascii="宋体" w:hAnsi="宋体"/>
          <w:sz w:val="22"/>
          <w:szCs w:val="22"/>
        </w:rPr>
        <w:t>.</w:t>
      </w:r>
      <w:r w:rsidR="00906751">
        <w:rPr>
          <w:rFonts w:ascii="宋体" w:hAnsi="宋体" w:hint="eastAsia"/>
          <w:sz w:val="22"/>
          <w:szCs w:val="22"/>
        </w:rPr>
        <w:t>8</w:t>
      </w:r>
      <w:r w:rsidRPr="00E60916">
        <w:rPr>
          <w:rFonts w:ascii="宋体" w:hAnsi="宋体"/>
          <w:sz w:val="22"/>
          <w:szCs w:val="22"/>
        </w:rPr>
        <w:t>%</w:t>
      </w:r>
      <w:r w:rsidRPr="00E60916">
        <w:rPr>
          <w:rFonts w:ascii="宋体" w:hAnsi="宋体" w:hint="eastAsia"/>
          <w:sz w:val="22"/>
          <w:szCs w:val="22"/>
        </w:rPr>
        <w:t>×该估值日（不含）至上一估值日（含）之间实际天数</w:t>
      </w:r>
      <w:r w:rsidRPr="00E60916">
        <w:rPr>
          <w:rFonts w:ascii="宋体" w:hint="eastAsia"/>
          <w:sz w:val="22"/>
          <w:szCs w:val="22"/>
        </w:rPr>
        <w:t>÷</w:t>
      </w:r>
      <w:r w:rsidRPr="00E60916">
        <w:rPr>
          <w:rFonts w:ascii="宋体" w:hAnsi="宋体"/>
          <w:sz w:val="22"/>
          <w:szCs w:val="22"/>
        </w:rPr>
        <w:t>365</w:t>
      </w:r>
    </w:p>
    <w:p w:rsidR="00796150" w:rsidRPr="00BD4644" w:rsidRDefault="00796150" w:rsidP="005979A8">
      <w:pPr>
        <w:adjustRightInd w:val="0"/>
        <w:snapToGrid w:val="0"/>
        <w:spacing w:line="300" w:lineRule="auto"/>
        <w:rPr>
          <w:rFonts w:ascii="宋体" w:hAnsi="宋体"/>
          <w:sz w:val="22"/>
          <w:szCs w:val="22"/>
        </w:rPr>
      </w:pPr>
      <w:r w:rsidRPr="00E60916">
        <w:rPr>
          <w:rFonts w:ascii="宋体" w:hAnsi="宋体"/>
          <w:sz w:val="22"/>
          <w:szCs w:val="22"/>
        </w:rPr>
        <w:t>3.</w:t>
      </w:r>
      <w:r w:rsidRPr="00E60916">
        <w:rPr>
          <w:rFonts w:ascii="宋体" w:hAnsi="宋体" w:hint="eastAsia"/>
          <w:sz w:val="22"/>
          <w:szCs w:val="22"/>
        </w:rPr>
        <w:t>保管费：招商银行对本理财计划收取保管费，每个估值日由招商银行按月计提，按年收取。保管费精确到小数点后</w:t>
      </w:r>
      <w:r w:rsidRPr="00E60916">
        <w:rPr>
          <w:rFonts w:ascii="宋体" w:hAnsi="宋体"/>
          <w:sz w:val="22"/>
          <w:szCs w:val="22"/>
        </w:rPr>
        <w:t>2</w:t>
      </w:r>
      <w:r w:rsidRPr="00E60916">
        <w:rPr>
          <w:rFonts w:ascii="宋体" w:hAnsi="宋体" w:hint="eastAsia"/>
          <w:sz w:val="22"/>
          <w:szCs w:val="22"/>
        </w:rPr>
        <w:t>位，小数点</w:t>
      </w:r>
      <w:r w:rsidRPr="00E60916">
        <w:rPr>
          <w:rFonts w:ascii="宋体" w:hAnsi="宋体"/>
          <w:sz w:val="22"/>
          <w:szCs w:val="22"/>
        </w:rPr>
        <w:t>2</w:t>
      </w:r>
      <w:r w:rsidRPr="00E60916">
        <w:rPr>
          <w:rFonts w:ascii="宋体" w:hAnsi="宋体" w:hint="eastAsia"/>
          <w:sz w:val="22"/>
          <w:szCs w:val="22"/>
        </w:rPr>
        <w:t>位以后舍位。</w:t>
      </w:r>
    </w:p>
    <w:p w:rsidR="00796150" w:rsidRPr="00BD4644" w:rsidRDefault="00796150" w:rsidP="0061282D">
      <w:pPr>
        <w:adjustRightInd w:val="0"/>
        <w:snapToGrid w:val="0"/>
        <w:spacing w:line="300" w:lineRule="auto"/>
        <w:ind w:firstLineChars="200" w:firstLine="440"/>
        <w:rPr>
          <w:rFonts w:ascii="宋体" w:hAnsi="宋体"/>
          <w:sz w:val="22"/>
          <w:szCs w:val="22"/>
        </w:rPr>
      </w:pPr>
      <w:r w:rsidRPr="00E60916">
        <w:rPr>
          <w:rFonts w:ascii="宋体" w:hAnsi="宋体" w:hint="eastAsia"/>
          <w:sz w:val="22"/>
          <w:szCs w:val="22"/>
        </w:rPr>
        <w:t>保管费</w:t>
      </w:r>
      <w:r w:rsidRPr="00E60916">
        <w:rPr>
          <w:rFonts w:ascii="宋体" w:hAnsi="宋体"/>
          <w:sz w:val="22"/>
          <w:szCs w:val="22"/>
        </w:rPr>
        <w:t>=</w:t>
      </w:r>
      <w:r w:rsidRPr="00E60916">
        <w:rPr>
          <w:rFonts w:ascii="宋体" w:hAnsi="宋体" w:hint="eastAsia"/>
          <w:sz w:val="22"/>
          <w:szCs w:val="22"/>
        </w:rPr>
        <w:t>估值日的理财计划财产总值</w:t>
      </w:r>
      <w:r w:rsidRPr="00BD4644">
        <w:rPr>
          <w:rFonts w:ascii="宋体" w:hAnsi="宋体" w:hint="eastAsia"/>
          <w:sz w:val="22"/>
          <w:szCs w:val="22"/>
        </w:rPr>
        <w:t>×</w:t>
      </w:r>
      <w:r w:rsidRPr="00E60916">
        <w:rPr>
          <w:rFonts w:ascii="宋体" w:hAnsi="宋体"/>
          <w:sz w:val="22"/>
          <w:szCs w:val="22"/>
        </w:rPr>
        <w:t>0.20%</w:t>
      </w:r>
      <w:r w:rsidRPr="00E60916">
        <w:rPr>
          <w:rFonts w:ascii="宋体" w:hAnsi="宋体" w:hint="eastAsia"/>
          <w:sz w:val="22"/>
          <w:szCs w:val="22"/>
        </w:rPr>
        <w:t>×该估值日（不含）至上一估值日（含）之间实际天数</w:t>
      </w:r>
      <w:r w:rsidRPr="00BD4644">
        <w:rPr>
          <w:rFonts w:ascii="宋体" w:hAnsi="宋体" w:hint="eastAsia"/>
          <w:sz w:val="22"/>
          <w:szCs w:val="22"/>
        </w:rPr>
        <w:t>÷</w:t>
      </w:r>
      <w:r w:rsidRPr="00E60916">
        <w:rPr>
          <w:rFonts w:ascii="宋体" w:hAnsi="宋体"/>
          <w:sz w:val="22"/>
          <w:szCs w:val="22"/>
        </w:rPr>
        <w:t>365</w:t>
      </w:r>
    </w:p>
    <w:p w:rsidR="00796150" w:rsidRPr="00BD4644" w:rsidRDefault="00796150" w:rsidP="005979A8">
      <w:pPr>
        <w:adjustRightInd w:val="0"/>
        <w:snapToGrid w:val="0"/>
        <w:spacing w:line="300" w:lineRule="auto"/>
        <w:rPr>
          <w:rFonts w:ascii="宋体" w:hAnsi="宋体"/>
          <w:sz w:val="22"/>
          <w:szCs w:val="22"/>
        </w:rPr>
      </w:pPr>
      <w:r w:rsidRPr="00BD4644">
        <w:rPr>
          <w:rFonts w:ascii="宋体" w:hAnsi="宋体"/>
          <w:sz w:val="22"/>
          <w:szCs w:val="22"/>
        </w:rPr>
        <w:t>4.</w:t>
      </w:r>
      <w:r w:rsidRPr="00BD4644">
        <w:rPr>
          <w:rFonts w:ascii="宋体" w:hAnsi="宋体" w:hint="eastAsia"/>
          <w:sz w:val="22"/>
          <w:szCs w:val="22"/>
        </w:rPr>
        <w:t>浮动管理费：浮动管理费＝理财计划总份额×单位浮动管理费</w:t>
      </w:r>
    </w:p>
    <w:p w:rsidR="00796150" w:rsidRPr="00BD4644" w:rsidRDefault="00796150" w:rsidP="0061282D">
      <w:pPr>
        <w:widowControl/>
        <w:adjustRightInd w:val="0"/>
        <w:snapToGrid w:val="0"/>
        <w:spacing w:line="300" w:lineRule="auto"/>
        <w:ind w:firstLineChars="200" w:firstLine="440"/>
        <w:jc w:val="left"/>
        <w:rPr>
          <w:rFonts w:ascii="宋体" w:hAnsi="宋体"/>
          <w:sz w:val="22"/>
          <w:szCs w:val="22"/>
        </w:rPr>
      </w:pPr>
      <w:r w:rsidRPr="00E60916">
        <w:rPr>
          <w:rFonts w:ascii="宋体" w:hAnsi="宋体" w:hint="eastAsia"/>
          <w:sz w:val="22"/>
          <w:szCs w:val="22"/>
        </w:rPr>
        <w:t>单位浮动管理费的计算方法如下：</w:t>
      </w:r>
    </w:p>
    <w:p w:rsidR="00796150" w:rsidRPr="00E60916" w:rsidRDefault="00796150" w:rsidP="005979A8">
      <w:pPr>
        <w:adjustRightInd w:val="0"/>
        <w:snapToGrid w:val="0"/>
        <w:spacing w:line="300" w:lineRule="auto"/>
        <w:jc w:val="left"/>
        <w:rPr>
          <w:rFonts w:ascii="宋体"/>
          <w:sz w:val="22"/>
          <w:szCs w:val="22"/>
        </w:rPr>
      </w:pPr>
      <w:r w:rsidRPr="00E60916">
        <w:rPr>
          <w:rFonts w:ascii="宋体" w:hAnsi="宋体" w:hint="eastAsia"/>
          <w:sz w:val="22"/>
          <w:szCs w:val="22"/>
        </w:rPr>
        <w:t>（</w:t>
      </w:r>
      <w:r w:rsidRPr="00E60916">
        <w:rPr>
          <w:rFonts w:ascii="宋体" w:hAnsi="宋体"/>
          <w:sz w:val="22"/>
          <w:szCs w:val="22"/>
        </w:rPr>
        <w:t>1</w:t>
      </w:r>
      <w:r w:rsidRPr="00E60916">
        <w:rPr>
          <w:rFonts w:ascii="宋体" w:hAnsi="宋体" w:hint="eastAsia"/>
          <w:sz w:val="22"/>
          <w:szCs w:val="22"/>
        </w:rPr>
        <w:t>）理财计划到期日（含提前终止日），针对投资者的任一认购行为，其单笔认购资金在到期日应提取的浮动管理费由保管人单笔计算并由招商银行收取，计算公式如下：</w:t>
      </w:r>
    </w:p>
    <w:p w:rsidR="00796150" w:rsidRPr="00E60916" w:rsidRDefault="00796150" w:rsidP="0061282D">
      <w:pPr>
        <w:adjustRightInd w:val="0"/>
        <w:snapToGrid w:val="0"/>
        <w:spacing w:line="300" w:lineRule="auto"/>
        <w:ind w:firstLineChars="200" w:firstLine="440"/>
        <w:jc w:val="left"/>
        <w:rPr>
          <w:rFonts w:ascii="宋体"/>
          <w:sz w:val="22"/>
          <w:szCs w:val="22"/>
        </w:rPr>
      </w:pPr>
      <w:r w:rsidRPr="00E60916">
        <w:rPr>
          <w:rFonts w:ascii="宋体" w:hAnsi="宋体" w:hint="eastAsia"/>
          <w:sz w:val="22"/>
          <w:szCs w:val="22"/>
        </w:rPr>
        <w:t>理财计划份额净值增长率＝（到期日理财计划份额净值－理财计划份额认购净值）</w:t>
      </w:r>
      <w:r w:rsidRPr="00E60916">
        <w:rPr>
          <w:rFonts w:ascii="宋体" w:hint="eastAsia"/>
          <w:sz w:val="22"/>
          <w:szCs w:val="22"/>
        </w:rPr>
        <w:t>÷</w:t>
      </w:r>
      <w:r w:rsidRPr="00E60916">
        <w:rPr>
          <w:rFonts w:ascii="宋体" w:hAnsi="宋体"/>
          <w:sz w:val="22"/>
          <w:szCs w:val="22"/>
        </w:rPr>
        <w:t>1.00</w:t>
      </w:r>
      <w:r w:rsidRPr="00E60916">
        <w:rPr>
          <w:rFonts w:ascii="宋体" w:hAnsi="宋体" w:hint="eastAsia"/>
          <w:sz w:val="22"/>
          <w:szCs w:val="22"/>
        </w:rPr>
        <w:t>×</w:t>
      </w:r>
      <w:r w:rsidRPr="00E60916">
        <w:rPr>
          <w:rFonts w:ascii="宋体" w:hAnsi="宋体"/>
          <w:sz w:val="22"/>
          <w:szCs w:val="22"/>
        </w:rPr>
        <w:t>100</w:t>
      </w:r>
      <w:r w:rsidRPr="00E60916">
        <w:rPr>
          <w:rFonts w:ascii="宋体" w:hAnsi="宋体" w:hint="eastAsia"/>
          <w:sz w:val="22"/>
          <w:szCs w:val="22"/>
        </w:rPr>
        <w:t>％</w:t>
      </w:r>
    </w:p>
    <w:p w:rsidR="00796150" w:rsidRPr="00E60916" w:rsidRDefault="00796150" w:rsidP="009142AA">
      <w:pPr>
        <w:adjustRightInd w:val="0"/>
        <w:snapToGrid w:val="0"/>
        <w:spacing w:line="300" w:lineRule="auto"/>
        <w:ind w:firstLineChars="200" w:firstLine="440"/>
        <w:jc w:val="left"/>
        <w:rPr>
          <w:rFonts w:ascii="宋体"/>
          <w:sz w:val="22"/>
          <w:szCs w:val="22"/>
        </w:rPr>
      </w:pPr>
      <w:r w:rsidRPr="00E60916">
        <w:rPr>
          <w:rFonts w:ascii="宋体" w:hAnsi="宋体" w:hint="eastAsia"/>
          <w:sz w:val="22"/>
          <w:szCs w:val="22"/>
        </w:rPr>
        <w:lastRenderedPageBreak/>
        <w:t>如理财计划份额净值增长率≤</w:t>
      </w:r>
      <w:r w:rsidRPr="00E60916">
        <w:rPr>
          <w:rFonts w:ascii="宋体" w:hAnsi="宋体"/>
          <w:sz w:val="22"/>
          <w:szCs w:val="22"/>
        </w:rPr>
        <w:t>18%</w:t>
      </w:r>
      <w:r w:rsidRPr="00E60916">
        <w:rPr>
          <w:rFonts w:ascii="宋体" w:hAnsi="宋体" w:hint="eastAsia"/>
          <w:sz w:val="22"/>
          <w:szCs w:val="22"/>
        </w:rPr>
        <w:t>，则</w:t>
      </w:r>
    </w:p>
    <w:p w:rsidR="00796150" w:rsidRPr="00E60916" w:rsidRDefault="00796150" w:rsidP="009142AA">
      <w:pPr>
        <w:adjustRightInd w:val="0"/>
        <w:snapToGrid w:val="0"/>
        <w:spacing w:line="300" w:lineRule="auto"/>
        <w:ind w:firstLineChars="200" w:firstLine="440"/>
        <w:jc w:val="left"/>
        <w:rPr>
          <w:rFonts w:ascii="宋体"/>
          <w:sz w:val="22"/>
          <w:szCs w:val="22"/>
        </w:rPr>
      </w:pPr>
      <w:r w:rsidRPr="00E60916">
        <w:rPr>
          <w:rFonts w:ascii="宋体" w:hAnsi="宋体" w:hint="eastAsia"/>
          <w:sz w:val="22"/>
          <w:szCs w:val="22"/>
        </w:rPr>
        <w:t>单位浮动管理费＝</w:t>
      </w:r>
      <w:r w:rsidRPr="00E60916">
        <w:rPr>
          <w:rFonts w:ascii="宋体"/>
          <w:sz w:val="22"/>
          <w:szCs w:val="22"/>
        </w:rPr>
        <w:t>0</w:t>
      </w:r>
    </w:p>
    <w:p w:rsidR="00796150" w:rsidRPr="00E60916" w:rsidRDefault="00796150" w:rsidP="009142AA">
      <w:pPr>
        <w:adjustRightInd w:val="0"/>
        <w:snapToGrid w:val="0"/>
        <w:spacing w:line="300" w:lineRule="auto"/>
        <w:ind w:firstLineChars="200" w:firstLine="440"/>
        <w:jc w:val="left"/>
        <w:rPr>
          <w:rFonts w:ascii="宋体"/>
          <w:sz w:val="22"/>
          <w:szCs w:val="22"/>
        </w:rPr>
      </w:pPr>
      <w:r w:rsidRPr="00E60916">
        <w:rPr>
          <w:rFonts w:ascii="宋体" w:hAnsi="宋体" w:hint="eastAsia"/>
          <w:sz w:val="22"/>
          <w:szCs w:val="22"/>
        </w:rPr>
        <w:t>如理财计划份额净值增长率＞</w:t>
      </w:r>
      <w:r w:rsidRPr="00E60916">
        <w:rPr>
          <w:rFonts w:ascii="宋体" w:hAnsi="宋体"/>
          <w:sz w:val="22"/>
          <w:szCs w:val="22"/>
        </w:rPr>
        <w:t>18%</w:t>
      </w:r>
      <w:r w:rsidRPr="00E60916">
        <w:rPr>
          <w:rFonts w:ascii="宋体" w:hAnsi="宋体" w:hint="eastAsia"/>
          <w:sz w:val="22"/>
          <w:szCs w:val="22"/>
        </w:rPr>
        <w:t>，则</w:t>
      </w:r>
    </w:p>
    <w:p w:rsidR="00796150" w:rsidRPr="00E60916" w:rsidRDefault="00796150" w:rsidP="009142AA">
      <w:pPr>
        <w:adjustRightInd w:val="0"/>
        <w:snapToGrid w:val="0"/>
        <w:spacing w:line="300" w:lineRule="auto"/>
        <w:ind w:firstLineChars="200" w:firstLine="440"/>
        <w:jc w:val="left"/>
        <w:rPr>
          <w:rFonts w:ascii="宋体"/>
          <w:sz w:val="22"/>
          <w:szCs w:val="22"/>
        </w:rPr>
      </w:pPr>
      <w:r w:rsidRPr="00E60916">
        <w:rPr>
          <w:rFonts w:ascii="宋体" w:hAnsi="宋体" w:hint="eastAsia"/>
          <w:sz w:val="22"/>
          <w:szCs w:val="22"/>
        </w:rPr>
        <w:t>单位浮动管理费＝</w:t>
      </w:r>
      <w:r w:rsidRPr="00E60916">
        <w:rPr>
          <w:rFonts w:ascii="宋体" w:hAnsi="宋体"/>
          <w:sz w:val="22"/>
          <w:szCs w:val="22"/>
        </w:rPr>
        <w:t>1.00</w:t>
      </w:r>
      <w:r w:rsidRPr="00E60916">
        <w:rPr>
          <w:rFonts w:ascii="宋体" w:hAnsi="宋体" w:hint="eastAsia"/>
          <w:sz w:val="22"/>
          <w:szCs w:val="22"/>
        </w:rPr>
        <w:t>×（理财计划份额净值增长率－</w:t>
      </w:r>
      <w:r w:rsidRPr="00E60916">
        <w:rPr>
          <w:rFonts w:ascii="宋体" w:hAnsi="宋体"/>
          <w:sz w:val="22"/>
          <w:szCs w:val="22"/>
        </w:rPr>
        <w:t>18%</w:t>
      </w:r>
      <w:r w:rsidRPr="00E60916">
        <w:rPr>
          <w:rFonts w:ascii="宋体" w:hAnsi="宋体" w:hint="eastAsia"/>
          <w:sz w:val="22"/>
          <w:szCs w:val="22"/>
        </w:rPr>
        <w:t>）</w:t>
      </w:r>
      <w:r w:rsidRPr="00E60916">
        <w:rPr>
          <w:rFonts w:ascii="宋体" w:hint="eastAsia"/>
          <w:sz w:val="22"/>
          <w:szCs w:val="22"/>
        </w:rPr>
        <w:t>×</w:t>
      </w:r>
      <w:r w:rsidRPr="00E60916">
        <w:rPr>
          <w:rFonts w:ascii="宋体" w:hAnsi="宋体"/>
          <w:sz w:val="22"/>
          <w:szCs w:val="22"/>
        </w:rPr>
        <w:t>1</w:t>
      </w:r>
      <w:r w:rsidRPr="00E60916">
        <w:rPr>
          <w:rFonts w:ascii="宋体"/>
          <w:sz w:val="22"/>
          <w:szCs w:val="22"/>
        </w:rPr>
        <w:t>0</w:t>
      </w:r>
      <w:r w:rsidRPr="00E60916">
        <w:rPr>
          <w:rFonts w:ascii="宋体" w:hAnsi="宋体" w:hint="eastAsia"/>
          <w:sz w:val="22"/>
          <w:szCs w:val="22"/>
        </w:rPr>
        <w:t>％</w:t>
      </w:r>
    </w:p>
    <w:p w:rsidR="00796150" w:rsidRPr="00E60916" w:rsidRDefault="00796150" w:rsidP="009142AA">
      <w:pPr>
        <w:adjustRightInd w:val="0"/>
        <w:snapToGrid w:val="0"/>
        <w:spacing w:line="300" w:lineRule="auto"/>
        <w:ind w:firstLineChars="200" w:firstLine="440"/>
        <w:jc w:val="left"/>
        <w:rPr>
          <w:rFonts w:ascii="宋体"/>
          <w:sz w:val="22"/>
          <w:szCs w:val="22"/>
        </w:rPr>
      </w:pPr>
      <w:r w:rsidRPr="00E60916">
        <w:rPr>
          <w:rFonts w:ascii="宋体" w:hAnsi="宋体" w:hint="eastAsia"/>
          <w:sz w:val="22"/>
          <w:szCs w:val="22"/>
        </w:rPr>
        <w:t>单位浮动管理费精确到小数点后</w:t>
      </w:r>
      <w:r w:rsidRPr="00E60916">
        <w:rPr>
          <w:rFonts w:ascii="宋体" w:hAnsi="宋体"/>
          <w:sz w:val="22"/>
          <w:szCs w:val="22"/>
        </w:rPr>
        <w:t>4</w:t>
      </w:r>
      <w:r w:rsidRPr="00E60916">
        <w:rPr>
          <w:rFonts w:ascii="宋体" w:hAnsi="宋体" w:hint="eastAsia"/>
          <w:sz w:val="22"/>
          <w:szCs w:val="22"/>
        </w:rPr>
        <w:t>位，小数点</w:t>
      </w:r>
      <w:r w:rsidRPr="00E60916">
        <w:rPr>
          <w:rFonts w:ascii="宋体" w:hAnsi="宋体"/>
          <w:sz w:val="22"/>
          <w:szCs w:val="22"/>
        </w:rPr>
        <w:t>4</w:t>
      </w:r>
      <w:r w:rsidRPr="00E60916">
        <w:rPr>
          <w:rFonts w:ascii="宋体" w:hAnsi="宋体" w:hint="eastAsia"/>
          <w:sz w:val="22"/>
          <w:szCs w:val="22"/>
        </w:rPr>
        <w:t>位以后舍位。</w:t>
      </w:r>
    </w:p>
    <w:p w:rsidR="00796150" w:rsidRPr="00E60916" w:rsidRDefault="00796150" w:rsidP="005979A8">
      <w:pPr>
        <w:adjustRightInd w:val="0"/>
        <w:snapToGrid w:val="0"/>
        <w:spacing w:line="300" w:lineRule="auto"/>
        <w:jc w:val="left"/>
        <w:rPr>
          <w:rFonts w:ascii="宋体"/>
          <w:sz w:val="22"/>
          <w:szCs w:val="22"/>
        </w:rPr>
      </w:pPr>
      <w:r w:rsidRPr="00E60916">
        <w:rPr>
          <w:rFonts w:ascii="宋体" w:hAnsi="宋体" w:hint="eastAsia"/>
          <w:sz w:val="22"/>
          <w:szCs w:val="22"/>
        </w:rPr>
        <w:t>（</w:t>
      </w:r>
      <w:r w:rsidRPr="00E60916">
        <w:rPr>
          <w:rFonts w:ascii="宋体" w:hAnsi="宋体"/>
          <w:sz w:val="22"/>
          <w:szCs w:val="22"/>
        </w:rPr>
        <w:t>2</w:t>
      </w:r>
      <w:r w:rsidRPr="00E60916">
        <w:rPr>
          <w:rFonts w:ascii="宋体" w:hAnsi="宋体" w:hint="eastAsia"/>
          <w:sz w:val="22"/>
          <w:szCs w:val="22"/>
        </w:rPr>
        <w:t>）投资者赎回理财计划份额时，针对投资者的任一认购行为，其单笔认购资金在赎回时应提取的浮动管理费由招商银行收取，计算公式如下：</w:t>
      </w:r>
    </w:p>
    <w:p w:rsidR="00796150" w:rsidRPr="00E60916" w:rsidRDefault="00796150" w:rsidP="009142AA">
      <w:pPr>
        <w:adjustRightInd w:val="0"/>
        <w:snapToGrid w:val="0"/>
        <w:spacing w:line="300" w:lineRule="auto"/>
        <w:ind w:firstLineChars="200" w:firstLine="440"/>
        <w:jc w:val="left"/>
        <w:rPr>
          <w:rFonts w:ascii="宋体"/>
          <w:sz w:val="22"/>
          <w:szCs w:val="22"/>
        </w:rPr>
      </w:pPr>
      <w:r w:rsidRPr="00E60916">
        <w:rPr>
          <w:rFonts w:ascii="宋体" w:hAnsi="宋体" w:hint="eastAsia"/>
          <w:sz w:val="22"/>
          <w:szCs w:val="22"/>
        </w:rPr>
        <w:t>理财计划份额净值增长率＝（赎回估值日理财计划份额净值－理财计划份额认购净值）</w:t>
      </w:r>
      <w:r w:rsidRPr="00E60916">
        <w:rPr>
          <w:rFonts w:ascii="宋体" w:hint="eastAsia"/>
          <w:sz w:val="22"/>
          <w:szCs w:val="22"/>
        </w:rPr>
        <w:t>÷</w:t>
      </w:r>
      <w:r w:rsidRPr="00E60916">
        <w:rPr>
          <w:rFonts w:ascii="宋体" w:hAnsi="宋体"/>
          <w:sz w:val="22"/>
          <w:szCs w:val="22"/>
        </w:rPr>
        <w:t>1.00</w:t>
      </w:r>
      <w:r w:rsidRPr="00E60916">
        <w:rPr>
          <w:rFonts w:ascii="宋体" w:hAnsi="宋体" w:hint="eastAsia"/>
          <w:sz w:val="22"/>
          <w:szCs w:val="22"/>
        </w:rPr>
        <w:t>×</w:t>
      </w:r>
      <w:r w:rsidRPr="00E60916">
        <w:rPr>
          <w:rFonts w:ascii="宋体" w:hAnsi="宋体"/>
          <w:sz w:val="22"/>
          <w:szCs w:val="22"/>
        </w:rPr>
        <w:t>100</w:t>
      </w:r>
      <w:r w:rsidRPr="00E60916">
        <w:rPr>
          <w:rFonts w:ascii="宋体" w:hAnsi="宋体" w:hint="eastAsia"/>
          <w:sz w:val="22"/>
          <w:szCs w:val="22"/>
        </w:rPr>
        <w:t>％</w:t>
      </w:r>
    </w:p>
    <w:p w:rsidR="00796150" w:rsidRDefault="00796150" w:rsidP="009142AA">
      <w:pPr>
        <w:adjustRightInd w:val="0"/>
        <w:snapToGrid w:val="0"/>
        <w:spacing w:line="300" w:lineRule="auto"/>
        <w:ind w:firstLineChars="200" w:firstLine="440"/>
        <w:jc w:val="left"/>
        <w:rPr>
          <w:rFonts w:ascii="宋体"/>
          <w:sz w:val="22"/>
          <w:szCs w:val="22"/>
        </w:rPr>
      </w:pPr>
      <w:r w:rsidRPr="00E60916">
        <w:rPr>
          <w:rFonts w:ascii="宋体" w:hAnsi="宋体" w:hint="eastAsia"/>
          <w:sz w:val="22"/>
          <w:szCs w:val="22"/>
        </w:rPr>
        <w:t>如理财计划份额净值增长率≤</w:t>
      </w:r>
      <w:r w:rsidRPr="00E60916">
        <w:rPr>
          <w:rFonts w:ascii="宋体" w:hAnsi="宋体"/>
          <w:sz w:val="22"/>
          <w:szCs w:val="22"/>
        </w:rPr>
        <w:t>18%</w:t>
      </w:r>
      <w:r w:rsidRPr="00E60916">
        <w:rPr>
          <w:rFonts w:ascii="宋体" w:hAnsi="宋体" w:hint="eastAsia"/>
          <w:sz w:val="22"/>
          <w:szCs w:val="22"/>
        </w:rPr>
        <w:t>，则</w:t>
      </w:r>
    </w:p>
    <w:p w:rsidR="00796150" w:rsidRDefault="00796150" w:rsidP="009142AA">
      <w:pPr>
        <w:adjustRightInd w:val="0"/>
        <w:snapToGrid w:val="0"/>
        <w:spacing w:line="300" w:lineRule="auto"/>
        <w:ind w:firstLineChars="200" w:firstLine="440"/>
        <w:jc w:val="left"/>
        <w:rPr>
          <w:rFonts w:ascii="宋体"/>
          <w:sz w:val="22"/>
          <w:szCs w:val="22"/>
        </w:rPr>
      </w:pPr>
      <w:r w:rsidRPr="00E60916">
        <w:rPr>
          <w:rFonts w:ascii="宋体" w:hAnsi="宋体" w:hint="eastAsia"/>
          <w:sz w:val="22"/>
          <w:szCs w:val="22"/>
        </w:rPr>
        <w:t>单位浮动管理费＝</w:t>
      </w:r>
      <w:r w:rsidRPr="00E60916">
        <w:rPr>
          <w:rFonts w:ascii="宋体"/>
          <w:sz w:val="22"/>
          <w:szCs w:val="22"/>
        </w:rPr>
        <w:t>0</w:t>
      </w:r>
    </w:p>
    <w:p w:rsidR="00796150" w:rsidRPr="00E60916" w:rsidRDefault="00796150" w:rsidP="009142AA">
      <w:pPr>
        <w:adjustRightInd w:val="0"/>
        <w:snapToGrid w:val="0"/>
        <w:spacing w:line="300" w:lineRule="auto"/>
        <w:ind w:firstLineChars="200" w:firstLine="440"/>
        <w:jc w:val="left"/>
        <w:rPr>
          <w:rFonts w:ascii="宋体"/>
          <w:sz w:val="22"/>
          <w:szCs w:val="22"/>
        </w:rPr>
      </w:pPr>
      <w:r w:rsidRPr="00E60916">
        <w:rPr>
          <w:rFonts w:ascii="宋体" w:hAnsi="宋体" w:hint="eastAsia"/>
          <w:sz w:val="22"/>
          <w:szCs w:val="22"/>
        </w:rPr>
        <w:t>如理财计划份额净值增长率＞</w:t>
      </w:r>
      <w:r w:rsidRPr="00E60916">
        <w:rPr>
          <w:rFonts w:ascii="宋体" w:hAnsi="宋体"/>
          <w:sz w:val="22"/>
          <w:szCs w:val="22"/>
        </w:rPr>
        <w:t>18%</w:t>
      </w:r>
      <w:r w:rsidRPr="00E60916">
        <w:rPr>
          <w:rFonts w:ascii="宋体" w:hAnsi="宋体" w:hint="eastAsia"/>
          <w:sz w:val="22"/>
          <w:szCs w:val="22"/>
        </w:rPr>
        <w:t>，则</w:t>
      </w:r>
    </w:p>
    <w:p w:rsidR="00796150" w:rsidRPr="00E60916" w:rsidRDefault="00796150" w:rsidP="009142AA">
      <w:pPr>
        <w:adjustRightInd w:val="0"/>
        <w:snapToGrid w:val="0"/>
        <w:spacing w:line="300" w:lineRule="auto"/>
        <w:ind w:firstLineChars="200" w:firstLine="440"/>
        <w:jc w:val="left"/>
        <w:rPr>
          <w:rFonts w:ascii="宋体"/>
          <w:sz w:val="22"/>
          <w:szCs w:val="22"/>
        </w:rPr>
      </w:pPr>
      <w:r w:rsidRPr="00E60916">
        <w:rPr>
          <w:rFonts w:ascii="宋体" w:hAnsi="宋体" w:hint="eastAsia"/>
          <w:sz w:val="22"/>
          <w:szCs w:val="22"/>
        </w:rPr>
        <w:t>单位浮动管理费＝</w:t>
      </w:r>
      <w:r w:rsidRPr="00E60916">
        <w:rPr>
          <w:rFonts w:ascii="宋体" w:hAnsi="宋体"/>
          <w:sz w:val="22"/>
          <w:szCs w:val="22"/>
        </w:rPr>
        <w:t>1.00</w:t>
      </w:r>
      <w:r w:rsidRPr="00E60916">
        <w:rPr>
          <w:rFonts w:ascii="宋体" w:hAnsi="宋体" w:hint="eastAsia"/>
          <w:sz w:val="22"/>
          <w:szCs w:val="22"/>
        </w:rPr>
        <w:t>×（理财计划份额净值增长率－</w:t>
      </w:r>
      <w:r w:rsidRPr="00E60916">
        <w:rPr>
          <w:rFonts w:ascii="宋体" w:hAnsi="宋体"/>
          <w:sz w:val="22"/>
          <w:szCs w:val="22"/>
        </w:rPr>
        <w:t>18%</w:t>
      </w:r>
      <w:r w:rsidRPr="00E60916">
        <w:rPr>
          <w:rFonts w:ascii="宋体" w:hAnsi="宋体" w:hint="eastAsia"/>
          <w:sz w:val="22"/>
          <w:szCs w:val="22"/>
        </w:rPr>
        <w:t>）</w:t>
      </w:r>
      <w:r w:rsidRPr="00E60916">
        <w:rPr>
          <w:rFonts w:ascii="宋体" w:hint="eastAsia"/>
          <w:sz w:val="22"/>
          <w:szCs w:val="22"/>
        </w:rPr>
        <w:t>×</w:t>
      </w:r>
      <w:r w:rsidRPr="00E60916">
        <w:rPr>
          <w:rFonts w:ascii="宋体" w:hAnsi="宋体"/>
          <w:sz w:val="22"/>
          <w:szCs w:val="22"/>
        </w:rPr>
        <w:t>1</w:t>
      </w:r>
      <w:r w:rsidRPr="00E60916">
        <w:rPr>
          <w:rFonts w:ascii="宋体"/>
          <w:sz w:val="22"/>
          <w:szCs w:val="22"/>
        </w:rPr>
        <w:t>0</w:t>
      </w:r>
      <w:r w:rsidRPr="00E60916">
        <w:rPr>
          <w:rFonts w:ascii="宋体" w:hAnsi="宋体" w:hint="eastAsia"/>
          <w:sz w:val="22"/>
          <w:szCs w:val="22"/>
        </w:rPr>
        <w:t>％</w:t>
      </w:r>
    </w:p>
    <w:p w:rsidR="00796150" w:rsidRPr="00E60916" w:rsidRDefault="00796150" w:rsidP="009142AA">
      <w:pPr>
        <w:adjustRightInd w:val="0"/>
        <w:snapToGrid w:val="0"/>
        <w:spacing w:line="300" w:lineRule="auto"/>
        <w:ind w:firstLineChars="200" w:firstLine="440"/>
        <w:jc w:val="left"/>
        <w:rPr>
          <w:rFonts w:ascii="宋体"/>
          <w:sz w:val="22"/>
          <w:szCs w:val="22"/>
        </w:rPr>
      </w:pPr>
      <w:r w:rsidRPr="00E60916">
        <w:rPr>
          <w:rFonts w:ascii="宋体" w:hAnsi="宋体" w:hint="eastAsia"/>
          <w:sz w:val="22"/>
          <w:szCs w:val="22"/>
        </w:rPr>
        <w:t>理财计划份额净值增长率精确到小数点后</w:t>
      </w:r>
      <w:r w:rsidRPr="00E60916">
        <w:rPr>
          <w:rFonts w:ascii="宋体" w:hAnsi="宋体"/>
          <w:sz w:val="22"/>
          <w:szCs w:val="22"/>
        </w:rPr>
        <w:t>2</w:t>
      </w:r>
      <w:r w:rsidRPr="00E60916">
        <w:rPr>
          <w:rFonts w:ascii="宋体" w:hAnsi="宋体" w:hint="eastAsia"/>
          <w:sz w:val="22"/>
          <w:szCs w:val="22"/>
        </w:rPr>
        <w:t>位，小数点</w:t>
      </w:r>
      <w:r w:rsidRPr="00E60916">
        <w:rPr>
          <w:rFonts w:ascii="宋体" w:hAnsi="宋体"/>
          <w:sz w:val="22"/>
          <w:szCs w:val="22"/>
        </w:rPr>
        <w:t>2</w:t>
      </w:r>
      <w:r w:rsidRPr="00E60916">
        <w:rPr>
          <w:rFonts w:ascii="宋体" w:hAnsi="宋体" w:hint="eastAsia"/>
          <w:sz w:val="22"/>
          <w:szCs w:val="22"/>
        </w:rPr>
        <w:t>位以后舍位。单位浮动管理费精确到小数点后</w:t>
      </w:r>
      <w:r w:rsidRPr="00E60916">
        <w:rPr>
          <w:rFonts w:ascii="宋体" w:hAnsi="宋体"/>
          <w:sz w:val="22"/>
          <w:szCs w:val="22"/>
        </w:rPr>
        <w:t>4</w:t>
      </w:r>
      <w:r w:rsidRPr="00E60916">
        <w:rPr>
          <w:rFonts w:ascii="宋体" w:hAnsi="宋体" w:hint="eastAsia"/>
          <w:sz w:val="22"/>
          <w:szCs w:val="22"/>
        </w:rPr>
        <w:t>位，小数点</w:t>
      </w:r>
      <w:r w:rsidRPr="00E60916">
        <w:rPr>
          <w:rFonts w:ascii="宋体" w:hAnsi="宋体"/>
          <w:sz w:val="22"/>
          <w:szCs w:val="22"/>
        </w:rPr>
        <w:t>4</w:t>
      </w:r>
      <w:r w:rsidRPr="00E60916">
        <w:rPr>
          <w:rFonts w:ascii="宋体" w:hAnsi="宋体" w:hint="eastAsia"/>
          <w:sz w:val="22"/>
          <w:szCs w:val="22"/>
        </w:rPr>
        <w:t>位以后舍位。</w:t>
      </w:r>
    </w:p>
    <w:p w:rsidR="00796150" w:rsidRPr="00E60916" w:rsidRDefault="00796150" w:rsidP="005979A8">
      <w:pPr>
        <w:adjustRightInd w:val="0"/>
        <w:snapToGrid w:val="0"/>
        <w:spacing w:line="300" w:lineRule="auto"/>
        <w:rPr>
          <w:rFonts w:ascii="宋体"/>
          <w:sz w:val="22"/>
          <w:szCs w:val="22"/>
        </w:rPr>
      </w:pPr>
      <w:r>
        <w:rPr>
          <w:rFonts w:ascii="宋体" w:hAnsi="宋体"/>
          <w:sz w:val="22"/>
          <w:szCs w:val="22"/>
        </w:rPr>
        <w:t>5</w:t>
      </w:r>
      <w:r w:rsidRPr="00E60916">
        <w:rPr>
          <w:rFonts w:ascii="宋体"/>
          <w:sz w:val="22"/>
          <w:szCs w:val="22"/>
        </w:rPr>
        <w:t>.</w:t>
      </w:r>
      <w:r w:rsidRPr="00E60916">
        <w:rPr>
          <w:rFonts w:ascii="宋体" w:hAnsi="宋体" w:hint="eastAsia"/>
          <w:sz w:val="22"/>
          <w:szCs w:val="22"/>
        </w:rPr>
        <w:t>赎回费率：</w:t>
      </w:r>
    </w:p>
    <w:p w:rsidR="00796150" w:rsidRDefault="00796150" w:rsidP="000D274B">
      <w:pPr>
        <w:adjustRightInd w:val="0"/>
        <w:snapToGrid w:val="0"/>
        <w:spacing w:line="300" w:lineRule="auto"/>
        <w:ind w:firstLineChars="200" w:firstLine="440"/>
        <w:jc w:val="left"/>
        <w:rPr>
          <w:rFonts w:ascii="宋体" w:hAnsi="宋体"/>
          <w:sz w:val="22"/>
          <w:szCs w:val="22"/>
        </w:rPr>
      </w:pPr>
      <w:r>
        <w:rPr>
          <w:rFonts w:ascii="宋体" w:hAnsi="宋体"/>
          <w:sz w:val="22"/>
          <w:szCs w:val="22"/>
        </w:rPr>
        <w:t>201</w:t>
      </w:r>
      <w:r w:rsidR="007F1E9D">
        <w:rPr>
          <w:rFonts w:ascii="宋体" w:hAnsi="宋体" w:hint="eastAsia"/>
          <w:sz w:val="22"/>
          <w:szCs w:val="22"/>
        </w:rPr>
        <w:t>5</w:t>
      </w:r>
      <w:r>
        <w:rPr>
          <w:rFonts w:ascii="宋体" w:hAnsi="宋体" w:hint="eastAsia"/>
          <w:sz w:val="22"/>
          <w:szCs w:val="22"/>
        </w:rPr>
        <w:t>年</w:t>
      </w:r>
      <w:r w:rsidR="00CC377D">
        <w:rPr>
          <w:rFonts w:ascii="宋体" w:hAnsi="宋体" w:hint="eastAsia"/>
          <w:sz w:val="22"/>
          <w:szCs w:val="22"/>
        </w:rPr>
        <w:t>6</w:t>
      </w:r>
      <w:r>
        <w:rPr>
          <w:rFonts w:ascii="宋体" w:hAnsi="宋体" w:hint="eastAsia"/>
          <w:sz w:val="22"/>
          <w:szCs w:val="22"/>
        </w:rPr>
        <w:t>月</w:t>
      </w:r>
      <w:r w:rsidR="006F54F5">
        <w:rPr>
          <w:rFonts w:ascii="宋体" w:hAnsi="宋体" w:hint="eastAsia"/>
          <w:sz w:val="22"/>
          <w:szCs w:val="22"/>
        </w:rPr>
        <w:t>5</w:t>
      </w:r>
      <w:r>
        <w:rPr>
          <w:rFonts w:ascii="宋体" w:hAnsi="宋体" w:hint="eastAsia"/>
          <w:sz w:val="22"/>
          <w:szCs w:val="22"/>
        </w:rPr>
        <w:t>日</w:t>
      </w:r>
      <w:r w:rsidRPr="000D274B">
        <w:rPr>
          <w:rFonts w:ascii="宋体" w:hAnsi="宋体" w:hint="eastAsia"/>
          <w:sz w:val="22"/>
          <w:szCs w:val="22"/>
        </w:rPr>
        <w:t>至</w:t>
      </w:r>
      <w:r w:rsidRPr="000D274B">
        <w:rPr>
          <w:rFonts w:ascii="宋体" w:hAnsi="宋体"/>
          <w:sz w:val="22"/>
          <w:szCs w:val="22"/>
        </w:rPr>
        <w:t>201</w:t>
      </w:r>
      <w:r>
        <w:rPr>
          <w:rFonts w:ascii="宋体" w:hAnsi="宋体"/>
          <w:sz w:val="22"/>
          <w:szCs w:val="22"/>
        </w:rPr>
        <w:t>5</w:t>
      </w:r>
      <w:r w:rsidRPr="000D274B">
        <w:rPr>
          <w:rFonts w:ascii="宋体" w:hAnsi="宋体" w:hint="eastAsia"/>
          <w:sz w:val="22"/>
          <w:szCs w:val="22"/>
        </w:rPr>
        <w:t>年</w:t>
      </w:r>
      <w:r w:rsidR="00CC377D">
        <w:rPr>
          <w:rFonts w:ascii="宋体" w:hAnsi="宋体" w:hint="eastAsia"/>
          <w:sz w:val="22"/>
          <w:szCs w:val="22"/>
        </w:rPr>
        <w:t>12</w:t>
      </w:r>
      <w:r w:rsidRPr="000D274B">
        <w:rPr>
          <w:rFonts w:ascii="宋体" w:hAnsi="宋体" w:hint="eastAsia"/>
          <w:sz w:val="22"/>
          <w:szCs w:val="22"/>
        </w:rPr>
        <w:t>月</w:t>
      </w:r>
      <w:r w:rsidR="00CC377D">
        <w:rPr>
          <w:rFonts w:ascii="宋体" w:hAnsi="宋体" w:hint="eastAsia"/>
          <w:sz w:val="22"/>
          <w:szCs w:val="22"/>
        </w:rPr>
        <w:t>19</w:t>
      </w:r>
      <w:r w:rsidRPr="000D274B">
        <w:rPr>
          <w:rFonts w:ascii="宋体" w:hAnsi="宋体" w:hint="eastAsia"/>
          <w:sz w:val="22"/>
          <w:szCs w:val="22"/>
        </w:rPr>
        <w:t>日</w:t>
      </w:r>
      <w:r w:rsidRPr="00E60916">
        <w:rPr>
          <w:rFonts w:ascii="宋体" w:hAnsi="宋体" w:hint="eastAsia"/>
          <w:sz w:val="22"/>
          <w:szCs w:val="22"/>
        </w:rPr>
        <w:t>为理财计划的封闭期，投资者不得赎回本理财计划。</w:t>
      </w:r>
    </w:p>
    <w:p w:rsidR="004C70D6" w:rsidRPr="00E60916" w:rsidRDefault="004C70D6" w:rsidP="004C70D6">
      <w:pPr>
        <w:adjustRightInd w:val="0"/>
        <w:snapToGrid w:val="0"/>
        <w:spacing w:line="300" w:lineRule="auto"/>
        <w:ind w:firstLineChars="200" w:firstLine="440"/>
        <w:jc w:val="left"/>
        <w:rPr>
          <w:rFonts w:ascii="宋体"/>
          <w:sz w:val="22"/>
          <w:szCs w:val="22"/>
        </w:rPr>
      </w:pPr>
      <w:r w:rsidRPr="00E60916">
        <w:rPr>
          <w:rFonts w:ascii="宋体" w:hAnsi="宋体" w:hint="eastAsia"/>
          <w:sz w:val="22"/>
          <w:szCs w:val="22"/>
        </w:rPr>
        <w:t>投资者在</w:t>
      </w:r>
      <w:r w:rsidRPr="00E60916">
        <w:rPr>
          <w:rFonts w:ascii="宋体" w:hAnsi="宋体"/>
          <w:sz w:val="22"/>
          <w:szCs w:val="22"/>
        </w:rPr>
        <w:t>201</w:t>
      </w:r>
      <w:r>
        <w:rPr>
          <w:rFonts w:ascii="宋体" w:hAnsi="宋体"/>
          <w:sz w:val="22"/>
          <w:szCs w:val="22"/>
        </w:rPr>
        <w:t>5</w:t>
      </w:r>
      <w:r w:rsidRPr="00E60916">
        <w:rPr>
          <w:rFonts w:ascii="宋体" w:hAnsi="宋体" w:hint="eastAsia"/>
          <w:sz w:val="22"/>
          <w:szCs w:val="22"/>
        </w:rPr>
        <w:t>年</w:t>
      </w:r>
      <w:r w:rsidR="00CC377D">
        <w:rPr>
          <w:rFonts w:ascii="宋体" w:hAnsi="宋体" w:hint="eastAsia"/>
          <w:sz w:val="22"/>
          <w:szCs w:val="22"/>
        </w:rPr>
        <w:t>12</w:t>
      </w:r>
      <w:r w:rsidRPr="00E60916">
        <w:rPr>
          <w:rFonts w:ascii="宋体" w:hAnsi="宋体" w:hint="eastAsia"/>
          <w:sz w:val="22"/>
          <w:szCs w:val="22"/>
        </w:rPr>
        <w:t>月</w:t>
      </w:r>
      <w:r>
        <w:rPr>
          <w:rFonts w:ascii="宋体" w:hAnsi="宋体" w:hint="eastAsia"/>
          <w:sz w:val="22"/>
          <w:szCs w:val="22"/>
        </w:rPr>
        <w:t>至</w:t>
      </w:r>
      <w:r w:rsidRPr="00E60916">
        <w:rPr>
          <w:rFonts w:ascii="宋体" w:hAnsi="宋体"/>
          <w:sz w:val="22"/>
          <w:szCs w:val="22"/>
        </w:rPr>
        <w:t>201</w:t>
      </w:r>
      <w:r>
        <w:rPr>
          <w:rFonts w:ascii="宋体" w:hAnsi="宋体" w:hint="eastAsia"/>
          <w:sz w:val="22"/>
          <w:szCs w:val="22"/>
        </w:rPr>
        <w:t>6</w:t>
      </w:r>
      <w:r w:rsidRPr="00E60916">
        <w:rPr>
          <w:rFonts w:ascii="宋体" w:hAnsi="宋体" w:hint="eastAsia"/>
          <w:sz w:val="22"/>
          <w:szCs w:val="22"/>
        </w:rPr>
        <w:t>年</w:t>
      </w:r>
      <w:r>
        <w:rPr>
          <w:rFonts w:ascii="宋体" w:hAnsi="宋体" w:hint="eastAsia"/>
          <w:sz w:val="22"/>
          <w:szCs w:val="22"/>
        </w:rPr>
        <w:t>3</w:t>
      </w:r>
      <w:r w:rsidRPr="00E60916">
        <w:rPr>
          <w:rFonts w:ascii="宋体" w:hAnsi="宋体" w:hint="eastAsia"/>
          <w:sz w:val="22"/>
          <w:szCs w:val="22"/>
        </w:rPr>
        <w:t>月</w:t>
      </w:r>
      <w:r>
        <w:rPr>
          <w:rFonts w:ascii="宋体" w:hAnsi="宋体" w:hint="eastAsia"/>
          <w:sz w:val="22"/>
          <w:szCs w:val="22"/>
        </w:rPr>
        <w:t>（产品成立一年内）</w:t>
      </w:r>
      <w:r w:rsidRPr="00E60916">
        <w:rPr>
          <w:rFonts w:ascii="宋体" w:hAnsi="宋体" w:hint="eastAsia"/>
          <w:sz w:val="22"/>
          <w:szCs w:val="22"/>
        </w:rPr>
        <w:t>赎回本理财计划，招商银行将对每一份理财计划收取赎回费，赎回费率为</w:t>
      </w:r>
      <w:r>
        <w:rPr>
          <w:rFonts w:ascii="宋体" w:hAnsi="宋体" w:hint="eastAsia"/>
          <w:sz w:val="22"/>
          <w:szCs w:val="22"/>
        </w:rPr>
        <w:t>1</w:t>
      </w:r>
      <w:r w:rsidRPr="00E60916">
        <w:rPr>
          <w:rFonts w:ascii="宋体" w:hAnsi="宋体"/>
          <w:sz w:val="22"/>
          <w:szCs w:val="22"/>
        </w:rPr>
        <w:t>%</w:t>
      </w:r>
      <w:r w:rsidRPr="00E60916">
        <w:rPr>
          <w:rFonts w:ascii="宋体" w:hAnsi="宋体" w:hint="eastAsia"/>
          <w:sz w:val="22"/>
          <w:szCs w:val="22"/>
        </w:rPr>
        <w:t>。</w:t>
      </w:r>
    </w:p>
    <w:p w:rsidR="00A4044A" w:rsidRPr="00E60916" w:rsidRDefault="004C70D6" w:rsidP="00A04BAF">
      <w:pPr>
        <w:adjustRightInd w:val="0"/>
        <w:snapToGrid w:val="0"/>
        <w:spacing w:line="300" w:lineRule="auto"/>
        <w:ind w:firstLineChars="200" w:firstLine="440"/>
        <w:jc w:val="left"/>
        <w:rPr>
          <w:rFonts w:ascii="宋体"/>
          <w:sz w:val="22"/>
          <w:szCs w:val="22"/>
        </w:rPr>
      </w:pPr>
      <w:r w:rsidRPr="00E60916">
        <w:rPr>
          <w:rFonts w:ascii="宋体" w:hAnsi="宋体" w:hint="eastAsia"/>
          <w:sz w:val="22"/>
          <w:szCs w:val="22"/>
        </w:rPr>
        <w:t>投资者在</w:t>
      </w:r>
      <w:r w:rsidRPr="00E60916">
        <w:rPr>
          <w:rFonts w:ascii="宋体" w:hAnsi="宋体"/>
          <w:sz w:val="22"/>
          <w:szCs w:val="22"/>
        </w:rPr>
        <w:t>201</w:t>
      </w:r>
      <w:r>
        <w:rPr>
          <w:rFonts w:ascii="宋体" w:hAnsi="宋体" w:hint="eastAsia"/>
          <w:sz w:val="22"/>
          <w:szCs w:val="22"/>
        </w:rPr>
        <w:t>6</w:t>
      </w:r>
      <w:r w:rsidRPr="00E60916">
        <w:rPr>
          <w:rFonts w:ascii="宋体" w:hAnsi="宋体" w:hint="eastAsia"/>
          <w:sz w:val="22"/>
          <w:szCs w:val="22"/>
        </w:rPr>
        <w:t>年</w:t>
      </w:r>
      <w:r w:rsidR="00CC377D">
        <w:rPr>
          <w:rFonts w:ascii="宋体" w:hAnsi="宋体" w:hint="eastAsia"/>
          <w:sz w:val="22"/>
          <w:szCs w:val="22"/>
        </w:rPr>
        <w:t>6</w:t>
      </w:r>
      <w:r w:rsidRPr="00E60916">
        <w:rPr>
          <w:rFonts w:ascii="宋体" w:hAnsi="宋体" w:hint="eastAsia"/>
          <w:sz w:val="22"/>
          <w:szCs w:val="22"/>
        </w:rPr>
        <w:t>月</w:t>
      </w:r>
      <w:r>
        <w:rPr>
          <w:rFonts w:ascii="宋体" w:hAnsi="宋体" w:hint="eastAsia"/>
          <w:sz w:val="22"/>
          <w:szCs w:val="22"/>
        </w:rPr>
        <w:t>至</w:t>
      </w:r>
      <w:r w:rsidRPr="00E60916">
        <w:rPr>
          <w:rFonts w:ascii="宋体" w:hAnsi="宋体"/>
          <w:sz w:val="22"/>
          <w:szCs w:val="22"/>
        </w:rPr>
        <w:t>201</w:t>
      </w:r>
      <w:r>
        <w:rPr>
          <w:rFonts w:ascii="宋体" w:hAnsi="宋体" w:hint="eastAsia"/>
          <w:sz w:val="22"/>
          <w:szCs w:val="22"/>
        </w:rPr>
        <w:t>7</w:t>
      </w:r>
      <w:r w:rsidRPr="00E60916">
        <w:rPr>
          <w:rFonts w:ascii="宋体" w:hAnsi="宋体" w:hint="eastAsia"/>
          <w:sz w:val="22"/>
          <w:szCs w:val="22"/>
        </w:rPr>
        <w:t>年</w:t>
      </w:r>
      <w:r w:rsidR="00CC377D">
        <w:rPr>
          <w:rFonts w:ascii="宋体" w:hAnsi="宋体" w:hint="eastAsia"/>
          <w:sz w:val="22"/>
          <w:szCs w:val="22"/>
        </w:rPr>
        <w:t>3</w:t>
      </w:r>
      <w:r w:rsidRPr="00E60916">
        <w:rPr>
          <w:rFonts w:ascii="宋体" w:hAnsi="宋体" w:hint="eastAsia"/>
          <w:sz w:val="22"/>
          <w:szCs w:val="22"/>
        </w:rPr>
        <w:t>月</w:t>
      </w:r>
      <w:r>
        <w:rPr>
          <w:rFonts w:ascii="宋体" w:hAnsi="宋体" w:hint="eastAsia"/>
          <w:sz w:val="22"/>
          <w:szCs w:val="22"/>
        </w:rPr>
        <w:t>（产品成立一年至两年）</w:t>
      </w:r>
      <w:r w:rsidRPr="00E60916">
        <w:rPr>
          <w:rFonts w:ascii="宋体" w:hAnsi="宋体" w:hint="eastAsia"/>
          <w:sz w:val="22"/>
          <w:szCs w:val="22"/>
        </w:rPr>
        <w:t>赎回本理财计划，招商银行将对每一份理财计划收取赎回费，赎回费率为</w:t>
      </w:r>
      <w:r>
        <w:rPr>
          <w:rFonts w:ascii="宋体" w:hAnsi="宋体" w:hint="eastAsia"/>
          <w:sz w:val="22"/>
          <w:szCs w:val="22"/>
        </w:rPr>
        <w:t>0</w:t>
      </w:r>
      <w:r w:rsidRPr="00E60916">
        <w:rPr>
          <w:rFonts w:ascii="宋体" w:hAnsi="宋体"/>
          <w:sz w:val="22"/>
          <w:szCs w:val="22"/>
        </w:rPr>
        <w:t>.</w:t>
      </w:r>
      <w:r>
        <w:rPr>
          <w:rFonts w:ascii="宋体" w:hAnsi="宋体" w:hint="eastAsia"/>
          <w:sz w:val="22"/>
          <w:szCs w:val="22"/>
        </w:rPr>
        <w:t>5</w:t>
      </w:r>
      <w:r w:rsidRPr="00E60916">
        <w:rPr>
          <w:rFonts w:ascii="宋体" w:hAnsi="宋体"/>
          <w:sz w:val="22"/>
          <w:szCs w:val="22"/>
        </w:rPr>
        <w:t>%</w:t>
      </w:r>
      <w:r w:rsidRPr="00E60916">
        <w:rPr>
          <w:rFonts w:ascii="宋体" w:hAnsi="宋体" w:hint="eastAsia"/>
          <w:sz w:val="22"/>
          <w:szCs w:val="22"/>
        </w:rPr>
        <w:t>。赎回费和赎回金额的计算如下：</w:t>
      </w:r>
    </w:p>
    <w:p w:rsidR="00A4044A" w:rsidRPr="00E60916" w:rsidRDefault="00A4044A" w:rsidP="00A4044A">
      <w:pPr>
        <w:tabs>
          <w:tab w:val="left" w:pos="720"/>
        </w:tabs>
        <w:adjustRightInd w:val="0"/>
        <w:snapToGrid w:val="0"/>
        <w:spacing w:line="300" w:lineRule="auto"/>
        <w:rPr>
          <w:rFonts w:ascii="宋体"/>
          <w:sz w:val="22"/>
          <w:szCs w:val="22"/>
        </w:rPr>
      </w:pPr>
      <w:r w:rsidRPr="00E60916">
        <w:rPr>
          <w:rFonts w:ascii="宋体" w:hAnsi="宋体" w:hint="eastAsia"/>
          <w:sz w:val="22"/>
          <w:szCs w:val="22"/>
        </w:rPr>
        <w:t>（</w:t>
      </w:r>
      <w:r w:rsidRPr="00E60916">
        <w:rPr>
          <w:rFonts w:ascii="宋体" w:hAnsi="宋体"/>
          <w:sz w:val="22"/>
          <w:szCs w:val="22"/>
        </w:rPr>
        <w:t>1</w:t>
      </w:r>
      <w:r w:rsidRPr="00E60916">
        <w:rPr>
          <w:rFonts w:ascii="宋体" w:hAnsi="宋体" w:hint="eastAsia"/>
          <w:sz w:val="22"/>
          <w:szCs w:val="22"/>
        </w:rPr>
        <w:t>）理财计划赎回金额的计算：理财计划采用“份额赎回”方式。</w:t>
      </w:r>
    </w:p>
    <w:p w:rsidR="00A4044A" w:rsidRPr="00E60916" w:rsidRDefault="00A4044A" w:rsidP="00A4044A">
      <w:pPr>
        <w:tabs>
          <w:tab w:val="left" w:pos="720"/>
        </w:tabs>
        <w:adjustRightInd w:val="0"/>
        <w:snapToGrid w:val="0"/>
        <w:spacing w:line="300" w:lineRule="auto"/>
        <w:ind w:firstLineChars="250" w:firstLine="550"/>
        <w:rPr>
          <w:rFonts w:ascii="宋体"/>
          <w:sz w:val="22"/>
          <w:szCs w:val="22"/>
        </w:rPr>
      </w:pPr>
      <w:r w:rsidRPr="00E60916">
        <w:rPr>
          <w:rFonts w:ascii="宋体" w:hAnsi="宋体" w:hint="eastAsia"/>
          <w:sz w:val="22"/>
          <w:szCs w:val="22"/>
        </w:rPr>
        <w:t>赎回金额＝总赎回份额×（理财计划份额净值</w:t>
      </w:r>
      <w:r w:rsidRPr="00E60916">
        <w:rPr>
          <w:rFonts w:ascii="宋体"/>
          <w:sz w:val="22"/>
          <w:szCs w:val="22"/>
        </w:rPr>
        <w:t>-</w:t>
      </w:r>
      <w:r w:rsidRPr="00E60916">
        <w:rPr>
          <w:rFonts w:ascii="宋体" w:hAnsi="宋体" w:hint="eastAsia"/>
          <w:sz w:val="22"/>
          <w:szCs w:val="22"/>
        </w:rPr>
        <w:t>单位浮动管理费（如有））</w:t>
      </w:r>
    </w:p>
    <w:p w:rsidR="00A4044A" w:rsidRPr="00E60916" w:rsidRDefault="00A4044A" w:rsidP="00A4044A">
      <w:pPr>
        <w:adjustRightInd w:val="0"/>
        <w:snapToGrid w:val="0"/>
        <w:spacing w:line="300" w:lineRule="auto"/>
        <w:rPr>
          <w:rFonts w:ascii="宋体"/>
          <w:sz w:val="22"/>
          <w:szCs w:val="22"/>
        </w:rPr>
      </w:pPr>
      <w:r w:rsidRPr="00E60916">
        <w:rPr>
          <w:rFonts w:ascii="宋体" w:hAnsi="宋体" w:hint="eastAsia"/>
          <w:sz w:val="22"/>
          <w:szCs w:val="22"/>
        </w:rPr>
        <w:t>（</w:t>
      </w:r>
      <w:r w:rsidRPr="00E60916">
        <w:rPr>
          <w:rFonts w:ascii="宋体" w:hAnsi="宋体"/>
          <w:sz w:val="22"/>
          <w:szCs w:val="22"/>
        </w:rPr>
        <w:t>2</w:t>
      </w:r>
      <w:r w:rsidRPr="00E60916">
        <w:rPr>
          <w:rFonts w:ascii="宋体" w:hAnsi="宋体" w:hint="eastAsia"/>
          <w:sz w:val="22"/>
          <w:szCs w:val="22"/>
        </w:rPr>
        <w:t>）赎回费：详细赎回费率请参见“</w:t>
      </w:r>
      <w:r w:rsidRPr="00E60916">
        <w:rPr>
          <w:rFonts w:ascii="宋体" w:hAnsi="宋体" w:hint="eastAsia"/>
          <w:b/>
          <w:sz w:val="22"/>
          <w:szCs w:val="22"/>
        </w:rPr>
        <w:t>理财计划相关费用”</w:t>
      </w:r>
    </w:p>
    <w:p w:rsidR="00A4044A" w:rsidRPr="00E60916" w:rsidRDefault="00A4044A" w:rsidP="00A4044A">
      <w:pPr>
        <w:adjustRightInd w:val="0"/>
        <w:snapToGrid w:val="0"/>
        <w:spacing w:line="300" w:lineRule="auto"/>
        <w:ind w:firstLineChars="250" w:firstLine="550"/>
        <w:rPr>
          <w:rFonts w:ascii="宋体"/>
          <w:sz w:val="22"/>
          <w:szCs w:val="22"/>
        </w:rPr>
      </w:pPr>
      <w:r w:rsidRPr="00E60916">
        <w:rPr>
          <w:rFonts w:ascii="宋体" w:hAnsi="宋体" w:hint="eastAsia"/>
          <w:sz w:val="22"/>
          <w:szCs w:val="22"/>
        </w:rPr>
        <w:t>赎回费</w:t>
      </w:r>
      <w:r w:rsidRPr="00E60916">
        <w:rPr>
          <w:rFonts w:ascii="宋体" w:hAnsi="宋体"/>
          <w:sz w:val="22"/>
          <w:szCs w:val="22"/>
        </w:rPr>
        <w:t>=</w:t>
      </w:r>
      <w:r w:rsidRPr="00E60916">
        <w:rPr>
          <w:rFonts w:ascii="宋体" w:hAnsi="宋体" w:hint="eastAsia"/>
          <w:sz w:val="22"/>
          <w:szCs w:val="22"/>
        </w:rPr>
        <w:t>赎回金额×赎回费率</w:t>
      </w:r>
    </w:p>
    <w:p w:rsidR="00A4044A" w:rsidRPr="00E60916" w:rsidRDefault="00A4044A" w:rsidP="00A4044A">
      <w:pPr>
        <w:tabs>
          <w:tab w:val="left" w:pos="720"/>
        </w:tabs>
        <w:adjustRightInd w:val="0"/>
        <w:snapToGrid w:val="0"/>
        <w:spacing w:line="300" w:lineRule="auto"/>
        <w:rPr>
          <w:rFonts w:ascii="宋体"/>
          <w:sz w:val="22"/>
          <w:szCs w:val="22"/>
        </w:rPr>
      </w:pPr>
      <w:r w:rsidRPr="00E60916">
        <w:rPr>
          <w:rFonts w:ascii="宋体" w:hAnsi="宋体" w:hint="eastAsia"/>
          <w:sz w:val="22"/>
          <w:szCs w:val="22"/>
        </w:rPr>
        <w:t>（</w:t>
      </w:r>
      <w:r w:rsidRPr="00E60916">
        <w:rPr>
          <w:rFonts w:ascii="宋体" w:hAnsi="宋体"/>
          <w:sz w:val="22"/>
          <w:szCs w:val="22"/>
        </w:rPr>
        <w:t>3</w:t>
      </w:r>
      <w:r w:rsidRPr="00E60916">
        <w:rPr>
          <w:rFonts w:ascii="宋体" w:hAnsi="宋体" w:hint="eastAsia"/>
          <w:sz w:val="22"/>
          <w:szCs w:val="22"/>
        </w:rPr>
        <w:t>）投资者应得赎回资金：</w:t>
      </w:r>
    </w:p>
    <w:p w:rsidR="00A4044A" w:rsidRPr="00E60916" w:rsidRDefault="00A4044A" w:rsidP="00A4044A">
      <w:pPr>
        <w:tabs>
          <w:tab w:val="left" w:pos="720"/>
        </w:tabs>
        <w:adjustRightInd w:val="0"/>
        <w:snapToGrid w:val="0"/>
        <w:spacing w:line="300" w:lineRule="auto"/>
        <w:ind w:firstLineChars="250" w:firstLine="550"/>
        <w:rPr>
          <w:rFonts w:ascii="宋体"/>
          <w:sz w:val="22"/>
          <w:szCs w:val="22"/>
        </w:rPr>
      </w:pPr>
      <w:r w:rsidRPr="00E60916">
        <w:rPr>
          <w:rFonts w:ascii="宋体" w:hAnsi="宋体" w:hint="eastAsia"/>
          <w:sz w:val="22"/>
          <w:szCs w:val="22"/>
        </w:rPr>
        <w:t>投资者应得赎回资金＝赎回金额</w:t>
      </w:r>
      <w:r w:rsidRPr="00E60916">
        <w:rPr>
          <w:rFonts w:ascii="宋体"/>
          <w:sz w:val="22"/>
          <w:szCs w:val="22"/>
        </w:rPr>
        <w:t>-</w:t>
      </w:r>
      <w:r w:rsidRPr="00E60916">
        <w:rPr>
          <w:rFonts w:ascii="宋体" w:hAnsi="宋体" w:hint="eastAsia"/>
          <w:sz w:val="22"/>
          <w:szCs w:val="22"/>
        </w:rPr>
        <w:t>赎回费</w:t>
      </w:r>
    </w:p>
    <w:p w:rsidR="00A4044A" w:rsidRPr="00E60916" w:rsidRDefault="00A4044A" w:rsidP="00A4044A">
      <w:pPr>
        <w:adjustRightInd w:val="0"/>
        <w:snapToGrid w:val="0"/>
        <w:spacing w:line="300" w:lineRule="auto"/>
        <w:ind w:firstLineChars="200" w:firstLine="440"/>
        <w:jc w:val="left"/>
        <w:rPr>
          <w:rFonts w:ascii="宋体"/>
          <w:sz w:val="22"/>
          <w:szCs w:val="22"/>
        </w:rPr>
      </w:pPr>
      <w:r w:rsidRPr="00E60916">
        <w:rPr>
          <w:rFonts w:ascii="宋体" w:hAnsi="宋体" w:hint="eastAsia"/>
          <w:sz w:val="22"/>
          <w:szCs w:val="22"/>
        </w:rPr>
        <w:t>赎回费用计算示例：假定某投资者赎回一笔份额为</w:t>
      </w:r>
      <w:r w:rsidRPr="00E60916">
        <w:rPr>
          <w:rFonts w:ascii="宋体" w:hAnsi="宋体"/>
          <w:sz w:val="22"/>
          <w:szCs w:val="22"/>
        </w:rPr>
        <w:t>1,000,000</w:t>
      </w:r>
      <w:r w:rsidRPr="00E60916">
        <w:rPr>
          <w:rFonts w:ascii="宋体" w:hAnsi="宋体" w:hint="eastAsia"/>
          <w:sz w:val="22"/>
          <w:szCs w:val="22"/>
        </w:rPr>
        <w:t>份理财计划，假定投资者在</w:t>
      </w:r>
      <w:r w:rsidRPr="00E60916">
        <w:rPr>
          <w:rFonts w:ascii="宋体" w:hAnsi="宋体"/>
          <w:sz w:val="22"/>
          <w:szCs w:val="22"/>
        </w:rPr>
        <w:t>201</w:t>
      </w:r>
      <w:r>
        <w:rPr>
          <w:rFonts w:ascii="宋体" w:hAnsi="宋体" w:hint="eastAsia"/>
          <w:sz w:val="22"/>
          <w:szCs w:val="22"/>
        </w:rPr>
        <w:t>5</w:t>
      </w:r>
      <w:r w:rsidRPr="00E60916">
        <w:rPr>
          <w:rFonts w:ascii="宋体" w:hAnsi="宋体" w:hint="eastAsia"/>
          <w:sz w:val="22"/>
          <w:szCs w:val="22"/>
        </w:rPr>
        <w:t>年</w:t>
      </w:r>
      <w:r w:rsidR="00CC377D">
        <w:rPr>
          <w:rFonts w:ascii="宋体" w:hAnsi="宋体" w:hint="eastAsia"/>
          <w:sz w:val="22"/>
          <w:szCs w:val="22"/>
        </w:rPr>
        <w:t>12</w:t>
      </w:r>
      <w:r w:rsidRPr="00E60916">
        <w:rPr>
          <w:rFonts w:ascii="宋体" w:hAnsi="宋体" w:hint="eastAsia"/>
          <w:sz w:val="22"/>
          <w:szCs w:val="22"/>
        </w:rPr>
        <w:t>月赎回本理财计划，理财计划份额净值申购净值为</w:t>
      </w:r>
      <w:r w:rsidRPr="00E60916">
        <w:rPr>
          <w:rFonts w:ascii="宋体" w:hAnsi="宋体"/>
          <w:sz w:val="22"/>
          <w:szCs w:val="22"/>
        </w:rPr>
        <w:t>1.00</w:t>
      </w:r>
      <w:r w:rsidRPr="00E60916">
        <w:rPr>
          <w:rFonts w:ascii="宋体" w:hAnsi="宋体" w:hint="eastAsia"/>
          <w:sz w:val="22"/>
          <w:szCs w:val="22"/>
        </w:rPr>
        <w:t>，理财计划份额净值为</w:t>
      </w:r>
      <w:r w:rsidRPr="00E60916">
        <w:rPr>
          <w:rFonts w:ascii="宋体" w:hAnsi="宋体"/>
          <w:sz w:val="22"/>
          <w:szCs w:val="22"/>
        </w:rPr>
        <w:t>1.2000,</w:t>
      </w:r>
      <w:r w:rsidRPr="00E60916">
        <w:rPr>
          <w:rFonts w:ascii="宋体" w:hAnsi="宋体" w:hint="eastAsia"/>
          <w:sz w:val="22"/>
          <w:szCs w:val="22"/>
        </w:rPr>
        <w:t>，赎回费率为</w:t>
      </w:r>
      <w:r w:rsidRPr="00E60916">
        <w:rPr>
          <w:rFonts w:ascii="宋体" w:hAnsi="宋体"/>
          <w:sz w:val="22"/>
          <w:szCs w:val="22"/>
        </w:rPr>
        <w:t>1.0%</w:t>
      </w:r>
      <w:r w:rsidRPr="00E60916">
        <w:rPr>
          <w:rFonts w:ascii="宋体" w:hAnsi="宋体" w:hint="eastAsia"/>
          <w:sz w:val="22"/>
          <w:szCs w:val="22"/>
        </w:rPr>
        <w:t>。</w:t>
      </w:r>
      <w:r w:rsidRPr="00E60916">
        <w:rPr>
          <w:rFonts w:ascii="宋体" w:hAnsi="宋体"/>
          <w:sz w:val="22"/>
          <w:szCs w:val="22"/>
        </w:rPr>
        <w:t xml:space="preserve"> </w:t>
      </w:r>
    </w:p>
    <w:p w:rsidR="00A4044A" w:rsidRPr="00E60916" w:rsidRDefault="00A4044A" w:rsidP="00A4044A">
      <w:pPr>
        <w:adjustRightInd w:val="0"/>
        <w:snapToGrid w:val="0"/>
        <w:spacing w:line="300" w:lineRule="auto"/>
        <w:ind w:firstLineChars="200" w:firstLine="440"/>
        <w:jc w:val="left"/>
        <w:rPr>
          <w:rFonts w:ascii="宋体"/>
          <w:sz w:val="22"/>
          <w:szCs w:val="22"/>
        </w:rPr>
      </w:pPr>
      <w:r w:rsidRPr="00E60916">
        <w:rPr>
          <w:rFonts w:ascii="宋体" w:hAnsi="宋体" w:hint="eastAsia"/>
          <w:sz w:val="22"/>
          <w:szCs w:val="22"/>
        </w:rPr>
        <w:t>理财计划份额净值增长率＝（到期日理财计划份额净值－理财计划份额认购（申购）净值）</w:t>
      </w:r>
      <w:r w:rsidRPr="00E60916">
        <w:rPr>
          <w:rFonts w:ascii="宋体" w:hint="eastAsia"/>
          <w:sz w:val="22"/>
          <w:szCs w:val="22"/>
        </w:rPr>
        <w:t>÷</w:t>
      </w:r>
      <w:r w:rsidRPr="00E60916">
        <w:rPr>
          <w:rFonts w:ascii="宋体" w:hAnsi="宋体"/>
          <w:sz w:val="22"/>
          <w:szCs w:val="22"/>
        </w:rPr>
        <w:t>1.00</w:t>
      </w:r>
      <w:r w:rsidRPr="00E60916">
        <w:rPr>
          <w:rFonts w:ascii="宋体" w:hAnsi="宋体" w:hint="eastAsia"/>
          <w:sz w:val="22"/>
          <w:szCs w:val="22"/>
        </w:rPr>
        <w:t>×</w:t>
      </w:r>
      <w:r w:rsidRPr="00E60916">
        <w:rPr>
          <w:rFonts w:ascii="宋体" w:hAnsi="宋体"/>
          <w:sz w:val="22"/>
          <w:szCs w:val="22"/>
        </w:rPr>
        <w:t>100</w:t>
      </w:r>
      <w:r w:rsidRPr="00E60916">
        <w:rPr>
          <w:rFonts w:ascii="宋体" w:hAnsi="宋体" w:hint="eastAsia"/>
          <w:sz w:val="22"/>
          <w:szCs w:val="22"/>
        </w:rPr>
        <w:t>％</w:t>
      </w:r>
      <w:r w:rsidRPr="00E60916">
        <w:rPr>
          <w:rFonts w:ascii="宋体" w:hAnsi="宋体"/>
          <w:sz w:val="22"/>
          <w:szCs w:val="22"/>
        </w:rPr>
        <w:t>=</w:t>
      </w:r>
      <w:r w:rsidRPr="00E60916">
        <w:rPr>
          <w:rFonts w:ascii="宋体" w:hAnsi="宋体" w:hint="eastAsia"/>
          <w:sz w:val="22"/>
          <w:szCs w:val="22"/>
        </w:rPr>
        <w:t>（</w:t>
      </w:r>
      <w:r w:rsidRPr="00E60916">
        <w:rPr>
          <w:rFonts w:ascii="宋体" w:hAnsi="宋体"/>
          <w:sz w:val="22"/>
          <w:szCs w:val="22"/>
        </w:rPr>
        <w:t>1.20</w:t>
      </w:r>
      <w:r w:rsidRPr="00E60916">
        <w:rPr>
          <w:rFonts w:ascii="宋体" w:hAnsi="宋体" w:hint="eastAsia"/>
          <w:sz w:val="22"/>
          <w:szCs w:val="22"/>
        </w:rPr>
        <w:t>－</w:t>
      </w:r>
      <w:r w:rsidRPr="00E60916">
        <w:rPr>
          <w:rFonts w:ascii="宋体" w:hAnsi="宋体"/>
          <w:sz w:val="22"/>
          <w:szCs w:val="22"/>
        </w:rPr>
        <w:t>1.00</w:t>
      </w:r>
      <w:r w:rsidRPr="00E60916">
        <w:rPr>
          <w:rFonts w:ascii="宋体" w:hAnsi="宋体" w:hint="eastAsia"/>
          <w:sz w:val="22"/>
          <w:szCs w:val="22"/>
        </w:rPr>
        <w:t>）</w:t>
      </w:r>
      <w:r w:rsidRPr="00E60916">
        <w:rPr>
          <w:rFonts w:ascii="宋体" w:hint="eastAsia"/>
          <w:sz w:val="22"/>
          <w:szCs w:val="22"/>
        </w:rPr>
        <w:t>÷</w:t>
      </w:r>
      <w:r w:rsidRPr="00E60916">
        <w:rPr>
          <w:rFonts w:ascii="宋体" w:hAnsi="宋体"/>
          <w:sz w:val="22"/>
          <w:szCs w:val="22"/>
        </w:rPr>
        <w:t>1.00=20%</w:t>
      </w:r>
    </w:p>
    <w:p w:rsidR="00A4044A" w:rsidRPr="00E60916" w:rsidRDefault="00A4044A" w:rsidP="00A4044A">
      <w:pPr>
        <w:adjustRightInd w:val="0"/>
        <w:snapToGrid w:val="0"/>
        <w:spacing w:line="300" w:lineRule="auto"/>
        <w:ind w:firstLineChars="200" w:firstLine="440"/>
        <w:jc w:val="left"/>
        <w:rPr>
          <w:rFonts w:ascii="宋体"/>
          <w:sz w:val="22"/>
          <w:szCs w:val="22"/>
        </w:rPr>
      </w:pPr>
      <w:r w:rsidRPr="00E60916">
        <w:rPr>
          <w:rFonts w:ascii="宋体" w:hAnsi="宋体" w:hint="eastAsia"/>
          <w:sz w:val="22"/>
          <w:szCs w:val="22"/>
        </w:rPr>
        <w:t>因为理财计划份额净值增长率＞</w:t>
      </w:r>
      <w:r w:rsidRPr="00E60916">
        <w:rPr>
          <w:rFonts w:ascii="宋体" w:hAnsi="宋体"/>
          <w:sz w:val="22"/>
          <w:szCs w:val="22"/>
        </w:rPr>
        <w:t>18%</w:t>
      </w:r>
      <w:r w:rsidRPr="00E60916">
        <w:rPr>
          <w:rFonts w:ascii="宋体" w:hAnsi="宋体" w:hint="eastAsia"/>
          <w:sz w:val="22"/>
          <w:szCs w:val="22"/>
        </w:rPr>
        <w:t>，则：</w:t>
      </w:r>
    </w:p>
    <w:p w:rsidR="00A4044A" w:rsidRPr="00E60916" w:rsidRDefault="00A4044A" w:rsidP="00A4044A">
      <w:pPr>
        <w:adjustRightInd w:val="0"/>
        <w:snapToGrid w:val="0"/>
        <w:spacing w:line="300" w:lineRule="auto"/>
        <w:ind w:firstLineChars="200" w:firstLine="440"/>
        <w:jc w:val="left"/>
        <w:rPr>
          <w:rFonts w:ascii="宋体"/>
          <w:sz w:val="22"/>
          <w:szCs w:val="22"/>
        </w:rPr>
      </w:pPr>
      <w:r w:rsidRPr="00E60916">
        <w:rPr>
          <w:rFonts w:ascii="宋体" w:hAnsi="宋体" w:hint="eastAsia"/>
          <w:sz w:val="22"/>
          <w:szCs w:val="22"/>
        </w:rPr>
        <w:t>单位浮动管理费＝</w:t>
      </w:r>
      <w:r w:rsidRPr="00E60916">
        <w:rPr>
          <w:rFonts w:ascii="宋体" w:hAnsi="宋体"/>
          <w:sz w:val="22"/>
          <w:szCs w:val="22"/>
        </w:rPr>
        <w:t>1.00</w:t>
      </w:r>
      <w:r w:rsidRPr="00E60916">
        <w:rPr>
          <w:rFonts w:ascii="宋体" w:hAnsi="宋体" w:hint="eastAsia"/>
          <w:sz w:val="22"/>
          <w:szCs w:val="22"/>
        </w:rPr>
        <w:t>×（理财计划份额净值增长率－</w:t>
      </w:r>
      <w:r w:rsidRPr="00E60916">
        <w:rPr>
          <w:rFonts w:ascii="宋体" w:hAnsi="宋体"/>
          <w:sz w:val="22"/>
          <w:szCs w:val="22"/>
        </w:rPr>
        <w:t>18%</w:t>
      </w:r>
      <w:r w:rsidRPr="00E60916">
        <w:rPr>
          <w:rFonts w:ascii="宋体" w:hAnsi="宋体" w:hint="eastAsia"/>
          <w:sz w:val="22"/>
          <w:szCs w:val="22"/>
        </w:rPr>
        <w:t>）</w:t>
      </w:r>
      <w:r w:rsidRPr="00E60916">
        <w:rPr>
          <w:rFonts w:ascii="宋体" w:hint="eastAsia"/>
          <w:sz w:val="22"/>
          <w:szCs w:val="22"/>
        </w:rPr>
        <w:t>×</w:t>
      </w:r>
      <w:r w:rsidRPr="00E60916">
        <w:rPr>
          <w:rFonts w:ascii="宋体" w:hAnsi="宋体"/>
          <w:sz w:val="22"/>
          <w:szCs w:val="22"/>
        </w:rPr>
        <w:t>1</w:t>
      </w:r>
      <w:r w:rsidRPr="00E60916">
        <w:rPr>
          <w:rFonts w:ascii="宋体"/>
          <w:sz w:val="22"/>
          <w:szCs w:val="22"/>
        </w:rPr>
        <w:t>0</w:t>
      </w:r>
      <w:r w:rsidRPr="00E60916">
        <w:rPr>
          <w:rFonts w:ascii="宋体" w:hAnsi="宋体" w:hint="eastAsia"/>
          <w:sz w:val="22"/>
          <w:szCs w:val="22"/>
        </w:rPr>
        <w:t>％</w:t>
      </w:r>
      <w:r w:rsidRPr="00E60916">
        <w:rPr>
          <w:rFonts w:ascii="宋体" w:hAnsi="宋体"/>
          <w:sz w:val="22"/>
          <w:szCs w:val="22"/>
        </w:rPr>
        <w:t>=0.002</w:t>
      </w:r>
    </w:p>
    <w:p w:rsidR="00A4044A" w:rsidRPr="00E60916" w:rsidRDefault="00A4044A" w:rsidP="00A4044A">
      <w:pPr>
        <w:adjustRightInd w:val="0"/>
        <w:snapToGrid w:val="0"/>
        <w:spacing w:line="300" w:lineRule="auto"/>
        <w:ind w:firstLineChars="200" w:firstLine="440"/>
        <w:jc w:val="left"/>
        <w:rPr>
          <w:rFonts w:ascii="宋体"/>
          <w:sz w:val="22"/>
          <w:szCs w:val="22"/>
        </w:rPr>
      </w:pPr>
      <w:r w:rsidRPr="00E60916">
        <w:rPr>
          <w:rFonts w:ascii="宋体" w:hAnsi="宋体" w:hint="eastAsia"/>
          <w:sz w:val="22"/>
          <w:szCs w:val="22"/>
        </w:rPr>
        <w:t>赎回金额＝总赎回份额×（理财计划份额净值</w:t>
      </w:r>
      <w:r w:rsidRPr="00E60916">
        <w:rPr>
          <w:rFonts w:ascii="宋体"/>
          <w:sz w:val="22"/>
          <w:szCs w:val="22"/>
        </w:rPr>
        <w:t>-</w:t>
      </w:r>
      <w:r w:rsidRPr="00E60916">
        <w:rPr>
          <w:rFonts w:ascii="宋体" w:hAnsi="宋体" w:hint="eastAsia"/>
          <w:sz w:val="22"/>
          <w:szCs w:val="22"/>
        </w:rPr>
        <w:t>单位浮动管理费（如有））</w:t>
      </w:r>
      <w:r w:rsidRPr="00E60916">
        <w:rPr>
          <w:rFonts w:ascii="宋体" w:hAnsi="宋体"/>
          <w:sz w:val="22"/>
          <w:szCs w:val="22"/>
        </w:rPr>
        <w:t>=1,000,000</w:t>
      </w:r>
      <w:r w:rsidRPr="00E60916">
        <w:rPr>
          <w:rFonts w:ascii="宋体" w:hint="eastAsia"/>
          <w:sz w:val="22"/>
          <w:szCs w:val="22"/>
        </w:rPr>
        <w:t>×</w:t>
      </w:r>
      <w:r w:rsidRPr="00E60916">
        <w:rPr>
          <w:rFonts w:ascii="宋体" w:hAnsi="宋体" w:hint="eastAsia"/>
          <w:sz w:val="22"/>
          <w:szCs w:val="22"/>
        </w:rPr>
        <w:t>（</w:t>
      </w:r>
      <w:r w:rsidRPr="00E60916">
        <w:rPr>
          <w:rFonts w:ascii="宋体" w:hAnsi="宋体"/>
          <w:sz w:val="22"/>
          <w:szCs w:val="22"/>
        </w:rPr>
        <w:t>1.2000-0.0020</w:t>
      </w:r>
      <w:r w:rsidRPr="00E60916">
        <w:rPr>
          <w:rFonts w:ascii="宋体" w:hAnsi="宋体" w:hint="eastAsia"/>
          <w:sz w:val="22"/>
          <w:szCs w:val="22"/>
        </w:rPr>
        <w:t>）</w:t>
      </w:r>
      <w:r w:rsidRPr="00E60916">
        <w:rPr>
          <w:rFonts w:ascii="宋体" w:hAnsi="宋体"/>
          <w:sz w:val="22"/>
          <w:szCs w:val="22"/>
        </w:rPr>
        <w:t>=1,198,000</w:t>
      </w:r>
      <w:r w:rsidRPr="00E60916">
        <w:rPr>
          <w:rFonts w:ascii="宋体" w:hAnsi="宋体" w:hint="eastAsia"/>
          <w:sz w:val="22"/>
          <w:szCs w:val="22"/>
        </w:rPr>
        <w:t>元人民币</w:t>
      </w:r>
    </w:p>
    <w:p w:rsidR="00A4044A" w:rsidRPr="00E60916" w:rsidRDefault="00A4044A" w:rsidP="00A4044A">
      <w:pPr>
        <w:adjustRightInd w:val="0"/>
        <w:snapToGrid w:val="0"/>
        <w:spacing w:line="300" w:lineRule="auto"/>
        <w:ind w:firstLineChars="200" w:firstLine="440"/>
        <w:jc w:val="left"/>
        <w:rPr>
          <w:rFonts w:ascii="宋体"/>
          <w:sz w:val="22"/>
          <w:szCs w:val="22"/>
        </w:rPr>
      </w:pPr>
      <w:r w:rsidRPr="00E60916">
        <w:rPr>
          <w:rFonts w:ascii="宋体" w:hAnsi="宋体" w:hint="eastAsia"/>
          <w:sz w:val="22"/>
          <w:szCs w:val="22"/>
        </w:rPr>
        <w:t>赎回费＝赎回金额×赎回费率</w:t>
      </w:r>
      <w:r w:rsidRPr="00E60916">
        <w:rPr>
          <w:rFonts w:ascii="宋体" w:hAnsi="宋体"/>
          <w:sz w:val="22"/>
          <w:szCs w:val="22"/>
        </w:rPr>
        <w:t>=1,198,000</w:t>
      </w:r>
      <w:r w:rsidRPr="00E60916">
        <w:rPr>
          <w:rFonts w:ascii="宋体" w:hAnsi="宋体" w:hint="eastAsia"/>
          <w:sz w:val="22"/>
          <w:szCs w:val="22"/>
        </w:rPr>
        <w:t>元人民币×</w:t>
      </w:r>
      <w:r w:rsidRPr="00E60916">
        <w:rPr>
          <w:rFonts w:ascii="宋体" w:hAnsi="宋体"/>
          <w:sz w:val="22"/>
          <w:szCs w:val="22"/>
        </w:rPr>
        <w:t>1.0%</w:t>
      </w:r>
      <w:r w:rsidRPr="00E60916">
        <w:rPr>
          <w:rFonts w:ascii="宋体" w:hAnsi="宋体" w:hint="eastAsia"/>
          <w:sz w:val="22"/>
          <w:szCs w:val="22"/>
        </w:rPr>
        <w:t>＝</w:t>
      </w:r>
      <w:r w:rsidRPr="00E60916">
        <w:rPr>
          <w:rFonts w:ascii="宋体" w:hAnsi="宋体"/>
          <w:sz w:val="22"/>
          <w:szCs w:val="22"/>
        </w:rPr>
        <w:t>11,980.00</w:t>
      </w:r>
      <w:r w:rsidRPr="00E60916">
        <w:rPr>
          <w:rFonts w:ascii="宋体" w:hAnsi="宋体" w:hint="eastAsia"/>
          <w:sz w:val="22"/>
          <w:szCs w:val="22"/>
        </w:rPr>
        <w:t>元人民币</w:t>
      </w:r>
    </w:p>
    <w:p w:rsidR="00A4044A" w:rsidRPr="00E60916" w:rsidRDefault="00A4044A" w:rsidP="00A4044A">
      <w:pPr>
        <w:adjustRightInd w:val="0"/>
        <w:snapToGrid w:val="0"/>
        <w:spacing w:line="300" w:lineRule="auto"/>
        <w:ind w:firstLineChars="200" w:firstLine="440"/>
        <w:jc w:val="left"/>
        <w:rPr>
          <w:rFonts w:ascii="宋体"/>
          <w:sz w:val="22"/>
          <w:szCs w:val="22"/>
        </w:rPr>
      </w:pPr>
      <w:r w:rsidRPr="00E60916">
        <w:rPr>
          <w:rFonts w:ascii="宋体" w:hAnsi="宋体" w:hint="eastAsia"/>
          <w:sz w:val="22"/>
          <w:szCs w:val="22"/>
        </w:rPr>
        <w:t>投资者应得赎回资金＝赎回金额</w:t>
      </w:r>
      <w:r w:rsidRPr="00E60916">
        <w:rPr>
          <w:rFonts w:ascii="宋体"/>
          <w:sz w:val="22"/>
          <w:szCs w:val="22"/>
        </w:rPr>
        <w:t>-</w:t>
      </w:r>
      <w:r w:rsidRPr="00E60916">
        <w:rPr>
          <w:rFonts w:ascii="宋体" w:hAnsi="宋体" w:hint="eastAsia"/>
          <w:sz w:val="22"/>
          <w:szCs w:val="22"/>
        </w:rPr>
        <w:t>赎回费</w:t>
      </w:r>
      <w:r w:rsidRPr="00E60916">
        <w:rPr>
          <w:rFonts w:ascii="宋体" w:hAnsi="宋体"/>
          <w:sz w:val="22"/>
          <w:szCs w:val="22"/>
        </w:rPr>
        <w:t>=1,198,000</w:t>
      </w:r>
      <w:r w:rsidRPr="00E60916">
        <w:rPr>
          <w:rFonts w:ascii="宋体" w:hAnsi="宋体" w:hint="eastAsia"/>
          <w:sz w:val="22"/>
          <w:szCs w:val="22"/>
        </w:rPr>
        <w:t>元人民币</w:t>
      </w:r>
      <w:r w:rsidRPr="00E60916">
        <w:rPr>
          <w:rFonts w:ascii="宋体" w:hAnsi="宋体"/>
          <w:sz w:val="22"/>
          <w:szCs w:val="22"/>
        </w:rPr>
        <w:t>-11,980.00</w:t>
      </w:r>
      <w:r w:rsidRPr="00E60916">
        <w:rPr>
          <w:rFonts w:ascii="宋体" w:hAnsi="宋体" w:hint="eastAsia"/>
          <w:sz w:val="22"/>
          <w:szCs w:val="22"/>
        </w:rPr>
        <w:t>元人民币</w:t>
      </w:r>
      <w:r w:rsidRPr="00E60916">
        <w:rPr>
          <w:rFonts w:ascii="宋体" w:hAnsi="宋体"/>
          <w:sz w:val="22"/>
          <w:szCs w:val="22"/>
        </w:rPr>
        <w:lastRenderedPageBreak/>
        <w:t>=1,186,020.00</w:t>
      </w:r>
      <w:r w:rsidRPr="00E60916">
        <w:rPr>
          <w:rFonts w:ascii="宋体" w:hAnsi="宋体" w:hint="eastAsia"/>
          <w:sz w:val="22"/>
          <w:szCs w:val="22"/>
        </w:rPr>
        <w:t>元人民币</w:t>
      </w:r>
    </w:p>
    <w:p w:rsidR="00A4044A" w:rsidRPr="00E60916" w:rsidRDefault="00A4044A" w:rsidP="00A4044A">
      <w:pPr>
        <w:adjustRightInd w:val="0"/>
        <w:snapToGrid w:val="0"/>
        <w:spacing w:line="300" w:lineRule="auto"/>
        <w:ind w:firstLineChars="200" w:firstLine="440"/>
        <w:jc w:val="left"/>
        <w:rPr>
          <w:rFonts w:ascii="宋体"/>
          <w:sz w:val="22"/>
          <w:szCs w:val="22"/>
        </w:rPr>
      </w:pPr>
      <w:r w:rsidRPr="00E60916">
        <w:rPr>
          <w:rFonts w:ascii="宋体" w:hAnsi="宋体" w:hint="eastAsia"/>
          <w:sz w:val="22"/>
          <w:szCs w:val="22"/>
        </w:rPr>
        <w:t>（以上示例采用假设数据计算，并不代表投资者实际可赎回资金。）</w:t>
      </w:r>
    </w:p>
    <w:p w:rsidR="00796150" w:rsidRPr="00E60916" w:rsidRDefault="00796150" w:rsidP="005979A8">
      <w:pPr>
        <w:adjustRightInd w:val="0"/>
        <w:snapToGrid w:val="0"/>
        <w:spacing w:line="300" w:lineRule="auto"/>
        <w:rPr>
          <w:rFonts w:ascii="宋体"/>
          <w:sz w:val="22"/>
          <w:szCs w:val="22"/>
        </w:rPr>
      </w:pPr>
    </w:p>
    <w:p w:rsidR="00796150" w:rsidRPr="00A4044A" w:rsidRDefault="00796150" w:rsidP="005979A8">
      <w:pPr>
        <w:adjustRightInd w:val="0"/>
        <w:snapToGrid w:val="0"/>
        <w:spacing w:line="300" w:lineRule="auto"/>
        <w:rPr>
          <w:rFonts w:ascii="宋体" w:hAnsi="宋体"/>
          <w:sz w:val="22"/>
          <w:szCs w:val="22"/>
        </w:rPr>
      </w:pPr>
      <w:r w:rsidRPr="00E60916">
        <w:rPr>
          <w:rFonts w:ascii="宋体" w:hAnsi="宋体" w:hint="eastAsia"/>
          <w:b/>
          <w:sz w:val="22"/>
          <w:szCs w:val="22"/>
        </w:rPr>
        <w:t>理财计划赎回</w:t>
      </w:r>
    </w:p>
    <w:p w:rsidR="00796150" w:rsidRPr="00E60916" w:rsidRDefault="00796150" w:rsidP="005979A8">
      <w:pPr>
        <w:adjustRightInd w:val="0"/>
        <w:snapToGrid w:val="0"/>
        <w:spacing w:line="300" w:lineRule="auto"/>
        <w:rPr>
          <w:rFonts w:ascii="宋体"/>
          <w:sz w:val="22"/>
          <w:szCs w:val="22"/>
        </w:rPr>
      </w:pPr>
      <w:r w:rsidRPr="00E60916">
        <w:rPr>
          <w:rFonts w:ascii="宋体" w:hAnsi="宋体"/>
          <w:sz w:val="22"/>
          <w:szCs w:val="22"/>
        </w:rPr>
        <w:t>1.</w:t>
      </w:r>
      <w:r w:rsidRPr="00E60916">
        <w:rPr>
          <w:rFonts w:ascii="宋体" w:hAnsi="宋体" w:hint="eastAsia"/>
          <w:sz w:val="22"/>
          <w:szCs w:val="22"/>
        </w:rPr>
        <w:t>封闭期：</w:t>
      </w:r>
      <w:r w:rsidR="00A4044A" w:rsidRPr="00A4044A">
        <w:rPr>
          <w:rFonts w:ascii="宋体" w:hAnsi="宋体" w:hint="eastAsia"/>
          <w:sz w:val="22"/>
          <w:szCs w:val="22"/>
        </w:rPr>
        <w:t>本理财计划封闭期6个月，即自成立日</w:t>
      </w:r>
      <w:r w:rsidR="00A4044A" w:rsidRPr="00A4044A">
        <w:rPr>
          <w:rFonts w:ascii="宋体" w:hAnsi="宋体"/>
          <w:sz w:val="22"/>
          <w:szCs w:val="22"/>
        </w:rPr>
        <w:t>201</w:t>
      </w:r>
      <w:r w:rsidR="00A4044A" w:rsidRPr="00A4044A">
        <w:rPr>
          <w:rFonts w:ascii="宋体" w:hAnsi="宋体" w:hint="eastAsia"/>
          <w:sz w:val="22"/>
          <w:szCs w:val="22"/>
        </w:rPr>
        <w:t>5年</w:t>
      </w:r>
      <w:r w:rsidR="00CC377D">
        <w:rPr>
          <w:rFonts w:ascii="宋体" w:hAnsi="宋体" w:hint="eastAsia"/>
          <w:sz w:val="22"/>
          <w:szCs w:val="22"/>
        </w:rPr>
        <w:t>6</w:t>
      </w:r>
      <w:r w:rsidR="00A4044A" w:rsidRPr="00A4044A">
        <w:rPr>
          <w:rFonts w:ascii="宋体" w:hAnsi="宋体" w:hint="eastAsia"/>
          <w:sz w:val="22"/>
          <w:szCs w:val="22"/>
        </w:rPr>
        <w:t>月</w:t>
      </w:r>
      <w:r w:rsidR="006F54F5">
        <w:rPr>
          <w:rFonts w:ascii="宋体" w:hAnsi="宋体" w:hint="eastAsia"/>
          <w:sz w:val="22"/>
          <w:szCs w:val="22"/>
        </w:rPr>
        <w:t>5</w:t>
      </w:r>
      <w:r w:rsidR="00A4044A" w:rsidRPr="00A4044A">
        <w:rPr>
          <w:rFonts w:ascii="宋体" w:hAnsi="宋体" w:hint="eastAsia"/>
          <w:sz w:val="22"/>
          <w:szCs w:val="22"/>
        </w:rPr>
        <w:t>日至</w:t>
      </w:r>
      <w:r w:rsidR="00A4044A" w:rsidRPr="00A4044A">
        <w:rPr>
          <w:rFonts w:ascii="宋体" w:hAnsi="宋体"/>
          <w:sz w:val="22"/>
          <w:szCs w:val="22"/>
        </w:rPr>
        <w:t>2015</w:t>
      </w:r>
      <w:r w:rsidR="00A4044A" w:rsidRPr="00A4044A">
        <w:rPr>
          <w:rFonts w:ascii="宋体" w:hAnsi="宋体" w:hint="eastAsia"/>
          <w:sz w:val="22"/>
          <w:szCs w:val="22"/>
        </w:rPr>
        <w:t>年</w:t>
      </w:r>
      <w:r w:rsidR="00CC377D">
        <w:rPr>
          <w:rFonts w:ascii="宋体" w:hAnsi="宋体" w:hint="eastAsia"/>
          <w:sz w:val="22"/>
          <w:szCs w:val="22"/>
        </w:rPr>
        <w:t>12</w:t>
      </w:r>
      <w:r w:rsidR="00A4044A" w:rsidRPr="00A4044A">
        <w:rPr>
          <w:rFonts w:ascii="宋体" w:hAnsi="宋体" w:hint="eastAsia"/>
          <w:sz w:val="22"/>
          <w:szCs w:val="22"/>
        </w:rPr>
        <w:t>月</w:t>
      </w:r>
      <w:r w:rsidR="00CC377D">
        <w:rPr>
          <w:rFonts w:ascii="宋体" w:hAnsi="宋体" w:hint="eastAsia"/>
          <w:sz w:val="22"/>
          <w:szCs w:val="22"/>
        </w:rPr>
        <w:t>19</w:t>
      </w:r>
      <w:r w:rsidR="00A4044A" w:rsidRPr="00A4044A">
        <w:rPr>
          <w:rFonts w:ascii="宋体" w:hAnsi="宋体" w:hint="eastAsia"/>
          <w:sz w:val="22"/>
          <w:szCs w:val="22"/>
        </w:rPr>
        <w:t>日。</w:t>
      </w:r>
      <w:r w:rsidRPr="00E60916">
        <w:rPr>
          <w:rFonts w:ascii="宋体" w:hAnsi="宋体" w:hint="eastAsia"/>
          <w:sz w:val="22"/>
          <w:szCs w:val="22"/>
        </w:rPr>
        <w:t>本理财计划成立后，投资者在封闭期内不得赎回理财计划。</w:t>
      </w:r>
    </w:p>
    <w:p w:rsidR="00796150" w:rsidRPr="00E60916" w:rsidRDefault="00796150" w:rsidP="00BC7496">
      <w:pPr>
        <w:adjustRightInd w:val="0"/>
        <w:snapToGrid w:val="0"/>
        <w:spacing w:line="300" w:lineRule="auto"/>
        <w:rPr>
          <w:rFonts w:ascii="宋体"/>
          <w:sz w:val="22"/>
          <w:szCs w:val="22"/>
        </w:rPr>
      </w:pPr>
      <w:r>
        <w:rPr>
          <w:rFonts w:ascii="宋体" w:hAnsi="宋体"/>
          <w:sz w:val="22"/>
          <w:szCs w:val="22"/>
        </w:rPr>
        <w:t>2.</w:t>
      </w:r>
      <w:r w:rsidRPr="00E60916">
        <w:rPr>
          <w:rFonts w:ascii="宋体" w:hAnsi="宋体" w:hint="eastAsia"/>
          <w:sz w:val="22"/>
          <w:szCs w:val="22"/>
        </w:rPr>
        <w:t>赎回期</w:t>
      </w:r>
      <w:r w:rsidR="00BC7496">
        <w:rPr>
          <w:rFonts w:ascii="宋体" w:hAnsi="宋体" w:hint="eastAsia"/>
          <w:sz w:val="22"/>
          <w:szCs w:val="22"/>
        </w:rPr>
        <w:t>：</w:t>
      </w:r>
      <w:r w:rsidR="00CC377D">
        <w:rPr>
          <w:rFonts w:ascii="宋体" w:hAnsi="宋体" w:hint="eastAsia"/>
          <w:sz w:val="22"/>
          <w:szCs w:val="22"/>
        </w:rPr>
        <w:t>在封闭期后，</w:t>
      </w:r>
      <w:r w:rsidR="00CC377D" w:rsidRPr="00E60916">
        <w:rPr>
          <w:rFonts w:ascii="宋体" w:hAnsi="宋体" w:hint="eastAsia"/>
          <w:sz w:val="22"/>
          <w:szCs w:val="22"/>
        </w:rPr>
        <w:t>每年</w:t>
      </w:r>
      <w:r w:rsidR="00CC377D">
        <w:rPr>
          <w:rFonts w:ascii="宋体" w:hAnsi="宋体" w:hint="eastAsia"/>
          <w:sz w:val="22"/>
          <w:szCs w:val="22"/>
        </w:rPr>
        <w:t>3</w:t>
      </w:r>
      <w:r w:rsidR="00CC377D" w:rsidRPr="00E60916">
        <w:rPr>
          <w:rFonts w:ascii="宋体" w:hAnsi="宋体" w:hint="eastAsia"/>
          <w:sz w:val="22"/>
          <w:szCs w:val="22"/>
        </w:rPr>
        <w:t>月、</w:t>
      </w:r>
      <w:r w:rsidR="00CC377D">
        <w:rPr>
          <w:rFonts w:ascii="宋体" w:hAnsi="宋体" w:hint="eastAsia"/>
          <w:sz w:val="22"/>
          <w:szCs w:val="22"/>
        </w:rPr>
        <w:t>6</w:t>
      </w:r>
      <w:r w:rsidR="00CC377D" w:rsidRPr="00E60916">
        <w:rPr>
          <w:rFonts w:ascii="宋体" w:hAnsi="宋体" w:hint="eastAsia"/>
          <w:sz w:val="22"/>
          <w:szCs w:val="22"/>
        </w:rPr>
        <w:t>月、</w:t>
      </w:r>
      <w:r w:rsidR="00CC377D">
        <w:rPr>
          <w:rFonts w:ascii="宋体" w:hAnsi="宋体" w:hint="eastAsia"/>
          <w:sz w:val="22"/>
          <w:szCs w:val="22"/>
        </w:rPr>
        <w:t>9</w:t>
      </w:r>
      <w:r w:rsidR="00CC377D" w:rsidRPr="00E60916">
        <w:rPr>
          <w:rFonts w:ascii="宋体" w:hAnsi="宋体" w:hint="eastAsia"/>
          <w:sz w:val="22"/>
          <w:szCs w:val="22"/>
        </w:rPr>
        <w:t>月、</w:t>
      </w:r>
      <w:r w:rsidR="00CC377D">
        <w:rPr>
          <w:rFonts w:ascii="宋体" w:hAnsi="宋体" w:hint="eastAsia"/>
          <w:sz w:val="22"/>
          <w:szCs w:val="22"/>
        </w:rPr>
        <w:t>12</w:t>
      </w:r>
      <w:r w:rsidR="00CC377D" w:rsidRPr="00E60916">
        <w:rPr>
          <w:rFonts w:ascii="宋体" w:hAnsi="宋体" w:hint="eastAsia"/>
          <w:sz w:val="22"/>
          <w:szCs w:val="22"/>
        </w:rPr>
        <w:t>月</w:t>
      </w:r>
      <w:r w:rsidR="00A4044A" w:rsidRPr="00E60916">
        <w:rPr>
          <w:rFonts w:ascii="宋体" w:hAnsi="宋体" w:hint="eastAsia"/>
          <w:sz w:val="22"/>
          <w:szCs w:val="22"/>
        </w:rPr>
        <w:t>等各个月份的第</w:t>
      </w:r>
      <w:r w:rsidR="00A4044A">
        <w:rPr>
          <w:rFonts w:ascii="宋体" w:hAnsi="宋体" w:hint="eastAsia"/>
          <w:sz w:val="22"/>
          <w:szCs w:val="22"/>
        </w:rPr>
        <w:t>20</w:t>
      </w:r>
      <w:r w:rsidR="00A4044A" w:rsidRPr="00E60916">
        <w:rPr>
          <w:rFonts w:ascii="宋体" w:hAnsi="宋体" w:hint="eastAsia"/>
          <w:sz w:val="22"/>
          <w:szCs w:val="22"/>
        </w:rPr>
        <w:t>日（如遇周六、周日及法定节假日，则顺延至下一个工作日）至</w:t>
      </w:r>
      <w:r w:rsidR="00A4044A">
        <w:rPr>
          <w:rFonts w:ascii="宋体" w:hAnsi="宋体"/>
          <w:sz w:val="22"/>
          <w:szCs w:val="22"/>
        </w:rPr>
        <w:t>24</w:t>
      </w:r>
      <w:r w:rsidR="00A4044A" w:rsidRPr="00E60916">
        <w:rPr>
          <w:rFonts w:ascii="宋体" w:hAnsi="宋体" w:hint="eastAsia"/>
          <w:sz w:val="22"/>
          <w:szCs w:val="22"/>
        </w:rPr>
        <w:t>日（如遇周六、周日及法定节假日，则顺延至下一个工作日）</w:t>
      </w:r>
      <w:r w:rsidR="00A4044A">
        <w:rPr>
          <w:rFonts w:ascii="宋体" w:hAnsi="宋体" w:hint="eastAsia"/>
          <w:sz w:val="22"/>
          <w:szCs w:val="22"/>
        </w:rPr>
        <w:t>每日</w:t>
      </w:r>
      <w:r w:rsidR="00A4044A" w:rsidRPr="00E60916">
        <w:rPr>
          <w:rFonts w:ascii="宋体" w:hAnsi="宋体" w:hint="eastAsia"/>
          <w:sz w:val="22"/>
          <w:szCs w:val="22"/>
        </w:rPr>
        <w:t>上午</w:t>
      </w:r>
      <w:r w:rsidR="00A4044A">
        <w:rPr>
          <w:rFonts w:ascii="宋体" w:hAnsi="宋体"/>
          <w:sz w:val="22"/>
          <w:szCs w:val="22"/>
        </w:rPr>
        <w:t>10：00</w:t>
      </w:r>
      <w:r w:rsidR="00A4044A">
        <w:rPr>
          <w:rFonts w:ascii="宋体" w:hint="eastAsia"/>
          <w:sz w:val="22"/>
          <w:szCs w:val="22"/>
        </w:rPr>
        <w:t>至</w:t>
      </w:r>
      <w:r w:rsidR="00A4044A" w:rsidRPr="00E60916">
        <w:rPr>
          <w:rFonts w:ascii="宋体" w:hAnsi="宋体" w:hint="eastAsia"/>
          <w:sz w:val="22"/>
          <w:szCs w:val="22"/>
        </w:rPr>
        <w:t>下午</w:t>
      </w:r>
      <w:r w:rsidR="00A4044A" w:rsidRPr="00E60916">
        <w:rPr>
          <w:rFonts w:ascii="宋体" w:hAnsi="宋体"/>
          <w:sz w:val="22"/>
          <w:szCs w:val="22"/>
        </w:rPr>
        <w:t>17</w:t>
      </w:r>
      <w:r w:rsidR="00A4044A" w:rsidRPr="00E60916">
        <w:rPr>
          <w:rFonts w:ascii="宋体" w:hAnsi="宋体" w:hint="eastAsia"/>
          <w:sz w:val="22"/>
          <w:szCs w:val="22"/>
        </w:rPr>
        <w:t>：</w:t>
      </w:r>
      <w:r w:rsidR="00A4044A" w:rsidRPr="00E60916">
        <w:rPr>
          <w:rFonts w:ascii="宋体"/>
          <w:sz w:val="22"/>
          <w:szCs w:val="22"/>
        </w:rPr>
        <w:t>00</w:t>
      </w:r>
      <w:r w:rsidR="00A4044A" w:rsidRPr="00E60916">
        <w:rPr>
          <w:rFonts w:ascii="宋体" w:hAnsi="宋体" w:hint="eastAsia"/>
          <w:sz w:val="22"/>
          <w:szCs w:val="22"/>
        </w:rPr>
        <w:t>为理财计划的赎回期，投资者可在理财计划的赎回期内赎回本理财计划。</w:t>
      </w:r>
    </w:p>
    <w:p w:rsidR="00796150" w:rsidRPr="00E60916" w:rsidRDefault="00796150" w:rsidP="005979A8">
      <w:pPr>
        <w:adjustRightInd w:val="0"/>
        <w:snapToGrid w:val="0"/>
        <w:spacing w:line="300" w:lineRule="auto"/>
        <w:rPr>
          <w:rFonts w:ascii="宋体"/>
          <w:sz w:val="22"/>
          <w:szCs w:val="22"/>
        </w:rPr>
      </w:pPr>
      <w:r>
        <w:rPr>
          <w:rFonts w:ascii="宋体" w:hAnsi="宋体"/>
          <w:sz w:val="22"/>
          <w:szCs w:val="22"/>
        </w:rPr>
        <w:t>3</w:t>
      </w:r>
      <w:r w:rsidRPr="00E60916">
        <w:rPr>
          <w:rFonts w:ascii="宋体"/>
          <w:sz w:val="22"/>
          <w:szCs w:val="22"/>
        </w:rPr>
        <w:t>.</w:t>
      </w:r>
      <w:r w:rsidR="00AB3062" w:rsidRPr="00E60916">
        <w:rPr>
          <w:rFonts w:ascii="宋体" w:hAnsi="宋体" w:hint="eastAsia"/>
          <w:sz w:val="22"/>
          <w:szCs w:val="22"/>
        </w:rPr>
        <w:t>赎回登记日：</w:t>
      </w:r>
      <w:r w:rsidR="00A4044A" w:rsidRPr="00E60916">
        <w:rPr>
          <w:rFonts w:ascii="宋体" w:hAnsi="宋体" w:hint="eastAsia"/>
          <w:sz w:val="22"/>
          <w:szCs w:val="22"/>
        </w:rPr>
        <w:t>在封闭期后，</w:t>
      </w:r>
      <w:r w:rsidR="00CC377D" w:rsidRPr="00E60916">
        <w:rPr>
          <w:rFonts w:ascii="宋体" w:hAnsi="宋体" w:hint="eastAsia"/>
          <w:sz w:val="22"/>
          <w:szCs w:val="22"/>
        </w:rPr>
        <w:t>每年</w:t>
      </w:r>
      <w:r w:rsidR="00CC377D">
        <w:rPr>
          <w:rFonts w:ascii="宋体" w:hAnsi="宋体" w:hint="eastAsia"/>
          <w:sz w:val="22"/>
          <w:szCs w:val="22"/>
        </w:rPr>
        <w:t>3</w:t>
      </w:r>
      <w:r w:rsidR="00CC377D" w:rsidRPr="00E60916">
        <w:rPr>
          <w:rFonts w:ascii="宋体" w:hAnsi="宋体" w:hint="eastAsia"/>
          <w:sz w:val="22"/>
          <w:szCs w:val="22"/>
        </w:rPr>
        <w:t>月、</w:t>
      </w:r>
      <w:r w:rsidR="00CC377D">
        <w:rPr>
          <w:rFonts w:ascii="宋体" w:hAnsi="宋体" w:hint="eastAsia"/>
          <w:sz w:val="22"/>
          <w:szCs w:val="22"/>
        </w:rPr>
        <w:t>6</w:t>
      </w:r>
      <w:r w:rsidR="00CC377D" w:rsidRPr="00E60916">
        <w:rPr>
          <w:rFonts w:ascii="宋体" w:hAnsi="宋体" w:hint="eastAsia"/>
          <w:sz w:val="22"/>
          <w:szCs w:val="22"/>
        </w:rPr>
        <w:t>月、</w:t>
      </w:r>
      <w:r w:rsidR="00CC377D">
        <w:rPr>
          <w:rFonts w:ascii="宋体" w:hAnsi="宋体" w:hint="eastAsia"/>
          <w:sz w:val="22"/>
          <w:szCs w:val="22"/>
        </w:rPr>
        <w:t>9</w:t>
      </w:r>
      <w:r w:rsidR="00CC377D" w:rsidRPr="00E60916">
        <w:rPr>
          <w:rFonts w:ascii="宋体" w:hAnsi="宋体" w:hint="eastAsia"/>
          <w:sz w:val="22"/>
          <w:szCs w:val="22"/>
        </w:rPr>
        <w:t>月、</w:t>
      </w:r>
      <w:r w:rsidR="00CC377D">
        <w:rPr>
          <w:rFonts w:ascii="宋体" w:hAnsi="宋体" w:hint="eastAsia"/>
          <w:sz w:val="22"/>
          <w:szCs w:val="22"/>
        </w:rPr>
        <w:t>12</w:t>
      </w:r>
      <w:r w:rsidR="00CC377D" w:rsidRPr="00E60916">
        <w:rPr>
          <w:rFonts w:ascii="宋体" w:hAnsi="宋体" w:hint="eastAsia"/>
          <w:sz w:val="22"/>
          <w:szCs w:val="22"/>
        </w:rPr>
        <w:t>月</w:t>
      </w:r>
      <w:r w:rsidR="00A4044A" w:rsidRPr="00E60916">
        <w:rPr>
          <w:rFonts w:ascii="宋体" w:hAnsi="宋体" w:hint="eastAsia"/>
          <w:sz w:val="22"/>
          <w:szCs w:val="22"/>
        </w:rPr>
        <w:t>等各个月份的第</w:t>
      </w:r>
      <w:r w:rsidR="00A4044A">
        <w:rPr>
          <w:rFonts w:ascii="宋体" w:hAnsi="宋体"/>
          <w:sz w:val="22"/>
          <w:szCs w:val="22"/>
        </w:rPr>
        <w:t>24</w:t>
      </w:r>
      <w:r w:rsidR="00A4044A" w:rsidRPr="00E60916">
        <w:rPr>
          <w:rFonts w:ascii="宋体" w:hAnsi="宋体" w:hint="eastAsia"/>
          <w:sz w:val="22"/>
          <w:szCs w:val="22"/>
        </w:rPr>
        <w:t>日（如遇周六、周日及法定节假日，则顺延至下一个工作日）为赎回登记日。</w:t>
      </w:r>
    </w:p>
    <w:p w:rsidR="00796150" w:rsidRPr="00E60916" w:rsidRDefault="00796150" w:rsidP="005979A8">
      <w:pPr>
        <w:adjustRightInd w:val="0"/>
        <w:snapToGrid w:val="0"/>
        <w:spacing w:line="300" w:lineRule="auto"/>
        <w:rPr>
          <w:rFonts w:ascii="宋体"/>
          <w:sz w:val="22"/>
          <w:szCs w:val="22"/>
        </w:rPr>
      </w:pPr>
      <w:r>
        <w:rPr>
          <w:rFonts w:ascii="宋体" w:hAnsi="宋体"/>
          <w:sz w:val="22"/>
          <w:szCs w:val="22"/>
        </w:rPr>
        <w:t>4</w:t>
      </w:r>
      <w:r w:rsidRPr="00E60916">
        <w:rPr>
          <w:rFonts w:ascii="宋体"/>
          <w:sz w:val="22"/>
          <w:szCs w:val="22"/>
        </w:rPr>
        <w:t>.</w:t>
      </w:r>
      <w:r w:rsidRPr="00E60916">
        <w:rPr>
          <w:rFonts w:ascii="宋体" w:hAnsi="宋体" w:hint="eastAsia"/>
          <w:sz w:val="22"/>
          <w:szCs w:val="22"/>
        </w:rPr>
        <w:t>赎回日：</w:t>
      </w:r>
      <w:r w:rsidR="00A4044A" w:rsidRPr="00E60916">
        <w:rPr>
          <w:rFonts w:ascii="宋体" w:hAnsi="宋体" w:hint="eastAsia"/>
          <w:sz w:val="22"/>
          <w:szCs w:val="22"/>
        </w:rPr>
        <w:t>在封闭期后，</w:t>
      </w:r>
      <w:r w:rsidR="00CC377D" w:rsidRPr="00E60916">
        <w:rPr>
          <w:rFonts w:ascii="宋体" w:hAnsi="宋体" w:hint="eastAsia"/>
          <w:sz w:val="22"/>
          <w:szCs w:val="22"/>
        </w:rPr>
        <w:t>每年</w:t>
      </w:r>
      <w:r w:rsidR="00CC377D">
        <w:rPr>
          <w:rFonts w:ascii="宋体" w:hAnsi="宋体" w:hint="eastAsia"/>
          <w:sz w:val="22"/>
          <w:szCs w:val="22"/>
        </w:rPr>
        <w:t>3</w:t>
      </w:r>
      <w:r w:rsidR="00CC377D" w:rsidRPr="00E60916">
        <w:rPr>
          <w:rFonts w:ascii="宋体" w:hAnsi="宋体" w:hint="eastAsia"/>
          <w:sz w:val="22"/>
          <w:szCs w:val="22"/>
        </w:rPr>
        <w:t>月、</w:t>
      </w:r>
      <w:r w:rsidR="00CC377D">
        <w:rPr>
          <w:rFonts w:ascii="宋体" w:hAnsi="宋体" w:hint="eastAsia"/>
          <w:sz w:val="22"/>
          <w:szCs w:val="22"/>
        </w:rPr>
        <w:t>6</w:t>
      </w:r>
      <w:r w:rsidR="00CC377D" w:rsidRPr="00E60916">
        <w:rPr>
          <w:rFonts w:ascii="宋体" w:hAnsi="宋体" w:hint="eastAsia"/>
          <w:sz w:val="22"/>
          <w:szCs w:val="22"/>
        </w:rPr>
        <w:t>月、</w:t>
      </w:r>
      <w:r w:rsidR="00CC377D">
        <w:rPr>
          <w:rFonts w:ascii="宋体" w:hAnsi="宋体" w:hint="eastAsia"/>
          <w:sz w:val="22"/>
          <w:szCs w:val="22"/>
        </w:rPr>
        <w:t>9</w:t>
      </w:r>
      <w:r w:rsidR="00CC377D" w:rsidRPr="00E60916">
        <w:rPr>
          <w:rFonts w:ascii="宋体" w:hAnsi="宋体" w:hint="eastAsia"/>
          <w:sz w:val="22"/>
          <w:szCs w:val="22"/>
        </w:rPr>
        <w:t>月、</w:t>
      </w:r>
      <w:r w:rsidR="00CC377D">
        <w:rPr>
          <w:rFonts w:ascii="宋体" w:hAnsi="宋体" w:hint="eastAsia"/>
          <w:sz w:val="22"/>
          <w:szCs w:val="22"/>
        </w:rPr>
        <w:t>12</w:t>
      </w:r>
      <w:r w:rsidR="00CC377D" w:rsidRPr="00E60916">
        <w:rPr>
          <w:rFonts w:ascii="宋体" w:hAnsi="宋体" w:hint="eastAsia"/>
          <w:sz w:val="22"/>
          <w:szCs w:val="22"/>
        </w:rPr>
        <w:t>月</w:t>
      </w:r>
      <w:r w:rsidR="00A4044A" w:rsidRPr="00E60916">
        <w:rPr>
          <w:rFonts w:ascii="宋体" w:hAnsi="宋体" w:hint="eastAsia"/>
          <w:sz w:val="22"/>
          <w:szCs w:val="22"/>
        </w:rPr>
        <w:t>等各个月份的最后一个工作日为赎回日。</w:t>
      </w:r>
    </w:p>
    <w:p w:rsidR="00796150" w:rsidRPr="00E60916" w:rsidRDefault="00796150" w:rsidP="005979A8">
      <w:pPr>
        <w:adjustRightInd w:val="0"/>
        <w:snapToGrid w:val="0"/>
        <w:spacing w:line="300" w:lineRule="auto"/>
        <w:rPr>
          <w:rFonts w:ascii="宋体"/>
          <w:sz w:val="22"/>
          <w:szCs w:val="22"/>
        </w:rPr>
      </w:pPr>
      <w:r>
        <w:rPr>
          <w:rFonts w:ascii="宋体" w:hAnsi="宋体"/>
          <w:sz w:val="22"/>
          <w:szCs w:val="22"/>
        </w:rPr>
        <w:t>5</w:t>
      </w:r>
      <w:r w:rsidRPr="00E60916">
        <w:rPr>
          <w:rFonts w:ascii="宋体"/>
          <w:sz w:val="22"/>
          <w:szCs w:val="22"/>
        </w:rPr>
        <w:t>.</w:t>
      </w:r>
      <w:r w:rsidRPr="00E60916">
        <w:rPr>
          <w:rFonts w:ascii="宋体" w:hAnsi="宋体" w:hint="eastAsia"/>
          <w:sz w:val="22"/>
          <w:szCs w:val="22"/>
        </w:rPr>
        <w:t>赎回规则</w:t>
      </w:r>
    </w:p>
    <w:p w:rsidR="00796150" w:rsidRPr="00E60916" w:rsidRDefault="00796150" w:rsidP="005979A8">
      <w:pPr>
        <w:adjustRightInd w:val="0"/>
        <w:snapToGrid w:val="0"/>
        <w:spacing w:line="300" w:lineRule="auto"/>
        <w:rPr>
          <w:rFonts w:ascii="宋体"/>
          <w:b/>
          <w:sz w:val="22"/>
          <w:szCs w:val="22"/>
        </w:rPr>
      </w:pPr>
      <w:r w:rsidRPr="00E60916">
        <w:rPr>
          <w:rFonts w:ascii="宋体" w:hAnsi="宋体" w:hint="eastAsia"/>
          <w:sz w:val="22"/>
          <w:szCs w:val="22"/>
        </w:rPr>
        <w:t>（</w:t>
      </w:r>
      <w:r w:rsidRPr="00E60916">
        <w:rPr>
          <w:rFonts w:ascii="宋体" w:hAnsi="宋体"/>
          <w:sz w:val="22"/>
          <w:szCs w:val="22"/>
        </w:rPr>
        <w:t>1</w:t>
      </w:r>
      <w:r w:rsidRPr="00E60916">
        <w:rPr>
          <w:rFonts w:ascii="宋体" w:hAnsi="宋体" w:hint="eastAsia"/>
          <w:sz w:val="22"/>
          <w:szCs w:val="22"/>
        </w:rPr>
        <w:t>）</w:t>
      </w:r>
      <w:r w:rsidRPr="00E60916">
        <w:rPr>
          <w:rFonts w:ascii="宋体" w:hint="eastAsia"/>
          <w:sz w:val="22"/>
          <w:szCs w:val="22"/>
        </w:rPr>
        <w:t>“</w:t>
      </w:r>
      <w:r w:rsidRPr="00E60916">
        <w:rPr>
          <w:rFonts w:ascii="宋体" w:hAnsi="宋体" w:hint="eastAsia"/>
          <w:sz w:val="22"/>
          <w:szCs w:val="22"/>
        </w:rPr>
        <w:t>未知价原则</w:t>
      </w:r>
      <w:r w:rsidRPr="00E60916">
        <w:rPr>
          <w:rFonts w:ascii="宋体" w:hint="eastAsia"/>
          <w:sz w:val="22"/>
          <w:szCs w:val="22"/>
        </w:rPr>
        <w:t>”</w:t>
      </w:r>
      <w:r w:rsidRPr="00E60916">
        <w:rPr>
          <w:rFonts w:ascii="宋体" w:hAnsi="宋体" w:hint="eastAsia"/>
          <w:sz w:val="22"/>
          <w:szCs w:val="22"/>
        </w:rPr>
        <w:t>，即本产品赎回价格以赎回当月最后一个工作日计算的产品份额净值计算赎回金额。产品份额净值的公布详见“</w:t>
      </w:r>
      <w:r w:rsidRPr="00E60916">
        <w:rPr>
          <w:rFonts w:ascii="宋体" w:hAnsi="宋体" w:hint="eastAsia"/>
          <w:b/>
          <w:sz w:val="22"/>
          <w:szCs w:val="22"/>
        </w:rPr>
        <w:t>理财计划估值和净值</w:t>
      </w:r>
      <w:r w:rsidRPr="00E60916">
        <w:rPr>
          <w:rFonts w:ascii="宋体" w:hAnsi="宋体" w:hint="eastAsia"/>
          <w:sz w:val="22"/>
          <w:szCs w:val="22"/>
        </w:rPr>
        <w:t>”。</w:t>
      </w:r>
    </w:p>
    <w:p w:rsidR="00796150" w:rsidRPr="00E60916" w:rsidRDefault="00796150" w:rsidP="005979A8">
      <w:pPr>
        <w:adjustRightInd w:val="0"/>
        <w:snapToGrid w:val="0"/>
        <w:spacing w:line="300" w:lineRule="auto"/>
        <w:rPr>
          <w:rFonts w:ascii="宋体"/>
          <w:sz w:val="22"/>
          <w:szCs w:val="22"/>
        </w:rPr>
      </w:pPr>
      <w:r w:rsidRPr="00E60916">
        <w:rPr>
          <w:rFonts w:ascii="宋体" w:hAnsi="宋体" w:hint="eastAsia"/>
          <w:sz w:val="22"/>
          <w:szCs w:val="22"/>
        </w:rPr>
        <w:t>（</w:t>
      </w:r>
      <w:r w:rsidRPr="00894089">
        <w:rPr>
          <w:rFonts w:ascii="宋体"/>
          <w:sz w:val="22"/>
          <w:szCs w:val="22"/>
        </w:rPr>
        <w:t>2</w:t>
      </w:r>
      <w:r w:rsidRPr="00894089">
        <w:rPr>
          <w:rFonts w:ascii="宋体" w:hint="eastAsia"/>
          <w:sz w:val="22"/>
          <w:szCs w:val="22"/>
        </w:rPr>
        <w:t>）投资者可对每个赎回登记日前的赎回指令进行撤销。</w:t>
      </w:r>
    </w:p>
    <w:p w:rsidR="00796150" w:rsidRPr="00E60916" w:rsidRDefault="00796150" w:rsidP="005979A8">
      <w:pPr>
        <w:adjustRightInd w:val="0"/>
        <w:snapToGrid w:val="0"/>
        <w:spacing w:line="300" w:lineRule="auto"/>
        <w:rPr>
          <w:rFonts w:ascii="宋体"/>
          <w:sz w:val="22"/>
          <w:szCs w:val="22"/>
        </w:rPr>
      </w:pPr>
      <w:r w:rsidRPr="00894089">
        <w:rPr>
          <w:rFonts w:ascii="宋体" w:hint="eastAsia"/>
          <w:sz w:val="22"/>
          <w:szCs w:val="22"/>
        </w:rPr>
        <w:t>（</w:t>
      </w:r>
      <w:r w:rsidRPr="00894089">
        <w:rPr>
          <w:rFonts w:ascii="宋体"/>
          <w:sz w:val="22"/>
          <w:szCs w:val="22"/>
        </w:rPr>
        <w:t>3</w:t>
      </w:r>
      <w:r w:rsidRPr="00894089">
        <w:rPr>
          <w:rFonts w:ascii="宋体" w:hint="eastAsia"/>
          <w:sz w:val="22"/>
          <w:szCs w:val="22"/>
        </w:rPr>
        <w:t>）巨额赎回：投资者可于赎回期内向招商银行提出赎回申请，在理财计划存续期内每个的赎回期，若该赎回期内累计赎回额份额超过理财计划在该赎回期对应的赎回登记日前存续份额的</w:t>
      </w:r>
      <w:r w:rsidRPr="00894089">
        <w:rPr>
          <w:rFonts w:ascii="宋体"/>
          <w:sz w:val="22"/>
          <w:szCs w:val="22"/>
        </w:rPr>
        <w:t>10%</w:t>
      </w:r>
      <w:r w:rsidRPr="00894089">
        <w:rPr>
          <w:rFonts w:ascii="宋体" w:hint="eastAsia"/>
          <w:sz w:val="22"/>
          <w:szCs w:val="22"/>
        </w:rPr>
        <w:t>时，即为巨额赎回。在遇到巨额赎回时，招商银行有权拒绝超额部分的赎回申请。</w:t>
      </w:r>
    </w:p>
    <w:p w:rsidR="00796150" w:rsidRPr="00E60916" w:rsidRDefault="00796150" w:rsidP="00343D97">
      <w:pPr>
        <w:adjustRightInd w:val="0"/>
        <w:snapToGrid w:val="0"/>
        <w:spacing w:line="300" w:lineRule="auto"/>
        <w:ind w:leftChars="57" w:left="120" w:firstLineChars="200" w:firstLine="440"/>
        <w:rPr>
          <w:rFonts w:ascii="宋体"/>
          <w:sz w:val="22"/>
          <w:szCs w:val="22"/>
        </w:rPr>
      </w:pPr>
      <w:r w:rsidRPr="00E60916">
        <w:rPr>
          <w:rFonts w:ascii="宋体" w:hAnsi="宋体" w:hint="eastAsia"/>
          <w:sz w:val="22"/>
          <w:szCs w:val="22"/>
        </w:rPr>
        <w:t>示例：如果理财计划总存续份额为</w:t>
      </w:r>
      <w:r w:rsidRPr="00E60916">
        <w:rPr>
          <w:rFonts w:ascii="宋体" w:hAnsi="宋体"/>
          <w:sz w:val="22"/>
          <w:szCs w:val="22"/>
        </w:rPr>
        <w:t>5</w:t>
      </w:r>
      <w:r w:rsidRPr="00E60916">
        <w:rPr>
          <w:rFonts w:ascii="宋体" w:hAnsi="宋体" w:hint="eastAsia"/>
          <w:sz w:val="22"/>
          <w:szCs w:val="22"/>
        </w:rPr>
        <w:t>亿份，在当月赎回期内投资者已累计净赎回额达到</w:t>
      </w:r>
      <w:r w:rsidRPr="00E60916">
        <w:rPr>
          <w:rFonts w:ascii="宋体" w:hAnsi="宋体"/>
          <w:sz w:val="22"/>
          <w:szCs w:val="22"/>
        </w:rPr>
        <w:t>5000</w:t>
      </w:r>
      <w:r w:rsidRPr="00E60916">
        <w:rPr>
          <w:rFonts w:ascii="宋体" w:hAnsi="宋体" w:hint="eastAsia"/>
          <w:sz w:val="22"/>
          <w:szCs w:val="22"/>
        </w:rPr>
        <w:t>万份，招商银行有权拒绝投资者超过</w:t>
      </w:r>
      <w:r w:rsidRPr="00E60916">
        <w:rPr>
          <w:rFonts w:ascii="宋体" w:hAnsi="宋体"/>
          <w:sz w:val="22"/>
          <w:szCs w:val="22"/>
        </w:rPr>
        <w:t>5000</w:t>
      </w:r>
      <w:r w:rsidRPr="00E60916">
        <w:rPr>
          <w:rFonts w:ascii="宋体" w:hAnsi="宋体" w:hint="eastAsia"/>
          <w:sz w:val="22"/>
          <w:szCs w:val="22"/>
        </w:rPr>
        <w:t>万份之后的赎回申请。</w:t>
      </w:r>
    </w:p>
    <w:p w:rsidR="00796150" w:rsidRPr="00E60916" w:rsidRDefault="00796150" w:rsidP="005979A8">
      <w:pPr>
        <w:adjustRightInd w:val="0"/>
        <w:snapToGrid w:val="0"/>
        <w:spacing w:line="300" w:lineRule="auto"/>
        <w:rPr>
          <w:rFonts w:ascii="宋体"/>
          <w:sz w:val="22"/>
          <w:szCs w:val="22"/>
        </w:rPr>
      </w:pPr>
      <w:r w:rsidRPr="00E60916">
        <w:rPr>
          <w:rFonts w:ascii="宋体" w:hAnsi="宋体" w:hint="eastAsia"/>
          <w:sz w:val="22"/>
          <w:szCs w:val="22"/>
        </w:rPr>
        <w:t>（</w:t>
      </w:r>
      <w:r w:rsidRPr="00E60916">
        <w:rPr>
          <w:rFonts w:ascii="宋体" w:hAnsi="宋体"/>
          <w:sz w:val="22"/>
          <w:szCs w:val="22"/>
        </w:rPr>
        <w:t>4</w:t>
      </w:r>
      <w:r w:rsidRPr="00E60916">
        <w:rPr>
          <w:rFonts w:ascii="宋体" w:hAnsi="宋体" w:hint="eastAsia"/>
          <w:sz w:val="22"/>
          <w:szCs w:val="22"/>
        </w:rPr>
        <w:t>）因不可抗力导致理财计划无法继续申购和赎回时，招商银行有权拒绝或暂停接受投资者的申购和赎回的申请。</w:t>
      </w:r>
    </w:p>
    <w:p w:rsidR="00796150" w:rsidRPr="00E60916" w:rsidRDefault="00796150" w:rsidP="005979A8">
      <w:pPr>
        <w:adjustRightInd w:val="0"/>
        <w:snapToGrid w:val="0"/>
        <w:spacing w:line="300" w:lineRule="auto"/>
        <w:rPr>
          <w:rFonts w:ascii="宋体"/>
          <w:sz w:val="22"/>
          <w:szCs w:val="22"/>
        </w:rPr>
      </w:pPr>
      <w:r w:rsidRPr="00E60916">
        <w:rPr>
          <w:rFonts w:ascii="宋体" w:hAnsi="宋体" w:hint="eastAsia"/>
          <w:sz w:val="22"/>
          <w:szCs w:val="22"/>
        </w:rPr>
        <w:t>（</w:t>
      </w:r>
      <w:r w:rsidRPr="00E60916">
        <w:rPr>
          <w:rFonts w:ascii="宋体" w:hAnsi="宋体"/>
          <w:sz w:val="22"/>
          <w:szCs w:val="22"/>
        </w:rPr>
        <w:t>5</w:t>
      </w:r>
      <w:r w:rsidRPr="00E60916">
        <w:rPr>
          <w:rFonts w:ascii="宋体" w:hAnsi="宋体" w:hint="eastAsia"/>
          <w:sz w:val="22"/>
          <w:szCs w:val="22"/>
        </w:rPr>
        <w:t>）投资者赎回最低份额为</w:t>
      </w:r>
      <w:r w:rsidRPr="00E60916">
        <w:rPr>
          <w:rFonts w:ascii="宋体" w:hAnsi="宋体"/>
          <w:sz w:val="22"/>
          <w:szCs w:val="22"/>
        </w:rPr>
        <w:t>1</w:t>
      </w:r>
      <w:r w:rsidRPr="00E60916">
        <w:rPr>
          <w:rFonts w:ascii="宋体" w:hAnsi="宋体" w:hint="eastAsia"/>
          <w:sz w:val="22"/>
          <w:szCs w:val="22"/>
        </w:rPr>
        <w:t>万份，超出最低份额部分，应为</w:t>
      </w:r>
      <w:r w:rsidRPr="00E60916">
        <w:rPr>
          <w:rFonts w:ascii="宋体" w:hAnsi="宋体"/>
          <w:sz w:val="22"/>
          <w:szCs w:val="22"/>
        </w:rPr>
        <w:t>1</w:t>
      </w:r>
      <w:r w:rsidRPr="00E60916">
        <w:rPr>
          <w:rFonts w:ascii="宋体" w:hAnsi="宋体" w:hint="eastAsia"/>
          <w:sz w:val="22"/>
          <w:szCs w:val="22"/>
        </w:rPr>
        <w:t>万份或</w:t>
      </w:r>
      <w:r w:rsidRPr="00E60916">
        <w:rPr>
          <w:rFonts w:ascii="宋体" w:hAnsi="宋体"/>
          <w:sz w:val="22"/>
          <w:szCs w:val="22"/>
        </w:rPr>
        <w:t>1</w:t>
      </w:r>
      <w:r w:rsidRPr="00E60916">
        <w:rPr>
          <w:rFonts w:ascii="宋体" w:hAnsi="宋体" w:hint="eastAsia"/>
          <w:sz w:val="22"/>
          <w:szCs w:val="22"/>
        </w:rPr>
        <w:t>万份的整数倍。</w:t>
      </w:r>
    </w:p>
    <w:p w:rsidR="00796150" w:rsidRPr="00E60916" w:rsidRDefault="00796150" w:rsidP="005979A8">
      <w:pPr>
        <w:adjustRightInd w:val="0"/>
        <w:snapToGrid w:val="0"/>
        <w:spacing w:line="300" w:lineRule="auto"/>
        <w:rPr>
          <w:rFonts w:ascii="宋体"/>
          <w:sz w:val="22"/>
          <w:szCs w:val="22"/>
        </w:rPr>
      </w:pPr>
      <w:r>
        <w:rPr>
          <w:rFonts w:ascii="宋体" w:hAnsi="宋体"/>
          <w:sz w:val="22"/>
          <w:szCs w:val="22"/>
        </w:rPr>
        <w:t>6</w:t>
      </w:r>
      <w:r w:rsidRPr="00E60916">
        <w:rPr>
          <w:rFonts w:ascii="宋体"/>
          <w:sz w:val="22"/>
          <w:szCs w:val="22"/>
        </w:rPr>
        <w:t>.</w:t>
      </w:r>
      <w:r w:rsidRPr="00E60916">
        <w:rPr>
          <w:rFonts w:ascii="宋体" w:hAnsi="宋体" w:hint="eastAsia"/>
          <w:sz w:val="22"/>
          <w:szCs w:val="22"/>
        </w:rPr>
        <w:t>赎回程序</w:t>
      </w:r>
    </w:p>
    <w:p w:rsidR="00796150" w:rsidRPr="00E60916" w:rsidRDefault="00796150" w:rsidP="005979A8">
      <w:pPr>
        <w:adjustRightInd w:val="0"/>
        <w:snapToGrid w:val="0"/>
        <w:spacing w:line="300" w:lineRule="auto"/>
        <w:rPr>
          <w:rFonts w:ascii="宋体"/>
          <w:sz w:val="22"/>
          <w:szCs w:val="22"/>
        </w:rPr>
      </w:pPr>
      <w:r w:rsidRPr="00E60916">
        <w:rPr>
          <w:rFonts w:ascii="宋体" w:hAnsi="宋体" w:hint="eastAsia"/>
          <w:sz w:val="22"/>
          <w:szCs w:val="22"/>
        </w:rPr>
        <w:t>（</w:t>
      </w:r>
      <w:r w:rsidRPr="00E60916">
        <w:rPr>
          <w:rFonts w:ascii="宋体" w:hAnsi="宋体"/>
          <w:sz w:val="22"/>
          <w:szCs w:val="22"/>
        </w:rPr>
        <w:t>1</w:t>
      </w:r>
      <w:r w:rsidRPr="00E60916">
        <w:rPr>
          <w:rFonts w:ascii="宋体" w:hAnsi="宋体" w:hint="eastAsia"/>
          <w:sz w:val="22"/>
          <w:szCs w:val="22"/>
        </w:rPr>
        <w:t>）赎回的申请方式</w:t>
      </w:r>
    </w:p>
    <w:p w:rsidR="00796150" w:rsidRPr="00E60916" w:rsidRDefault="00796150" w:rsidP="00343D97">
      <w:pPr>
        <w:adjustRightInd w:val="0"/>
        <w:snapToGrid w:val="0"/>
        <w:spacing w:line="300" w:lineRule="auto"/>
        <w:ind w:firstLineChars="200" w:firstLine="440"/>
        <w:rPr>
          <w:rFonts w:ascii="宋体"/>
          <w:sz w:val="22"/>
          <w:szCs w:val="22"/>
        </w:rPr>
      </w:pPr>
      <w:r w:rsidRPr="00E60916">
        <w:rPr>
          <w:rFonts w:ascii="宋体" w:hAnsi="宋体" w:hint="eastAsia"/>
          <w:sz w:val="22"/>
          <w:szCs w:val="22"/>
        </w:rPr>
        <w:t>投资者必须在赎回期内提出赎回申请</w:t>
      </w:r>
      <w:r w:rsidR="00AB3062">
        <w:rPr>
          <w:rFonts w:ascii="宋体" w:hAnsi="宋体" w:hint="eastAsia"/>
          <w:sz w:val="22"/>
          <w:szCs w:val="22"/>
        </w:rPr>
        <w:t>，</w:t>
      </w:r>
      <w:r w:rsidRPr="00E60916">
        <w:rPr>
          <w:rFonts w:ascii="宋体" w:hAnsi="宋体" w:hint="eastAsia"/>
          <w:sz w:val="22"/>
          <w:szCs w:val="22"/>
        </w:rPr>
        <w:t>可通过招商银行各营业网点赎回本理财计划本理财计划（全部或部分份额）</w:t>
      </w:r>
      <w:r w:rsidR="00AB3062">
        <w:rPr>
          <w:rFonts w:ascii="宋体" w:hAnsi="宋体" w:hint="eastAsia"/>
          <w:sz w:val="22"/>
          <w:szCs w:val="22"/>
        </w:rPr>
        <w:t>。</w:t>
      </w:r>
      <w:r w:rsidRPr="00E60916">
        <w:rPr>
          <w:rFonts w:ascii="宋体" w:hAnsi="宋体" w:hint="eastAsia"/>
          <w:sz w:val="22"/>
          <w:szCs w:val="22"/>
        </w:rPr>
        <w:t>招商银行有权但无义务开放网上银行办理申购、赎回。</w:t>
      </w:r>
    </w:p>
    <w:p w:rsidR="00796150" w:rsidRPr="00E60916" w:rsidRDefault="00796150" w:rsidP="005979A8">
      <w:pPr>
        <w:adjustRightInd w:val="0"/>
        <w:snapToGrid w:val="0"/>
        <w:spacing w:line="300" w:lineRule="auto"/>
        <w:rPr>
          <w:rFonts w:ascii="宋体"/>
          <w:sz w:val="22"/>
          <w:szCs w:val="22"/>
        </w:rPr>
      </w:pPr>
      <w:r w:rsidRPr="00E60916">
        <w:rPr>
          <w:rFonts w:ascii="宋体" w:hAnsi="宋体" w:hint="eastAsia"/>
          <w:sz w:val="22"/>
          <w:szCs w:val="22"/>
        </w:rPr>
        <w:t>（</w:t>
      </w:r>
      <w:r w:rsidRPr="00E60916">
        <w:rPr>
          <w:rFonts w:ascii="宋体" w:hAnsi="宋体"/>
          <w:sz w:val="22"/>
          <w:szCs w:val="22"/>
        </w:rPr>
        <w:t>2</w:t>
      </w:r>
      <w:r w:rsidRPr="00E60916">
        <w:rPr>
          <w:rFonts w:ascii="宋体" w:hAnsi="宋体" w:hint="eastAsia"/>
          <w:sz w:val="22"/>
          <w:szCs w:val="22"/>
        </w:rPr>
        <w:t>）赎回份额的确认</w:t>
      </w:r>
    </w:p>
    <w:p w:rsidR="00796150" w:rsidRPr="00E60916" w:rsidRDefault="00796150" w:rsidP="00343D97">
      <w:pPr>
        <w:adjustRightInd w:val="0"/>
        <w:snapToGrid w:val="0"/>
        <w:spacing w:line="300" w:lineRule="auto"/>
        <w:ind w:firstLineChars="200" w:firstLine="440"/>
        <w:rPr>
          <w:rFonts w:ascii="宋体"/>
          <w:sz w:val="22"/>
          <w:szCs w:val="22"/>
        </w:rPr>
      </w:pPr>
      <w:r w:rsidRPr="00E60916">
        <w:rPr>
          <w:rFonts w:ascii="宋体" w:hAnsi="宋体" w:hint="eastAsia"/>
          <w:sz w:val="22"/>
          <w:szCs w:val="22"/>
        </w:rPr>
        <w:t>招商银行在每个赎回登记日对投资者赎回申请的有效性进行确认并登记。投资者应在赎回期之后及时到提出申请赎回的网点进行成交查询，或在招商银行开通网上银行申购</w:t>
      </w:r>
      <w:r w:rsidR="00F704C6">
        <w:rPr>
          <w:rFonts w:ascii="宋体" w:hAnsi="宋体" w:hint="eastAsia"/>
          <w:sz w:val="22"/>
          <w:szCs w:val="22"/>
        </w:rPr>
        <w:t>、</w:t>
      </w:r>
      <w:r w:rsidRPr="00E60916">
        <w:rPr>
          <w:rFonts w:ascii="宋体" w:hAnsi="宋体" w:hint="eastAsia"/>
          <w:sz w:val="22"/>
          <w:szCs w:val="22"/>
        </w:rPr>
        <w:t>赎回后，在网上银行进行成交查询。</w:t>
      </w:r>
    </w:p>
    <w:p w:rsidR="00796150" w:rsidRPr="00E60916" w:rsidRDefault="00796150" w:rsidP="005979A8">
      <w:pPr>
        <w:adjustRightInd w:val="0"/>
        <w:snapToGrid w:val="0"/>
        <w:spacing w:line="300" w:lineRule="auto"/>
        <w:rPr>
          <w:rFonts w:ascii="宋体"/>
          <w:sz w:val="22"/>
          <w:szCs w:val="22"/>
        </w:rPr>
      </w:pPr>
      <w:r w:rsidRPr="00E60916">
        <w:rPr>
          <w:rFonts w:ascii="宋体" w:hAnsi="宋体" w:hint="eastAsia"/>
          <w:sz w:val="22"/>
          <w:szCs w:val="22"/>
        </w:rPr>
        <w:t>（</w:t>
      </w:r>
      <w:r w:rsidRPr="00E60916">
        <w:rPr>
          <w:rFonts w:ascii="宋体" w:hAnsi="宋体"/>
          <w:sz w:val="22"/>
          <w:szCs w:val="22"/>
        </w:rPr>
        <w:t>3</w:t>
      </w:r>
      <w:r w:rsidRPr="00E60916">
        <w:rPr>
          <w:rFonts w:ascii="宋体" w:hAnsi="宋体" w:hint="eastAsia"/>
          <w:sz w:val="22"/>
          <w:szCs w:val="22"/>
        </w:rPr>
        <w:t>）赎回的支付</w:t>
      </w:r>
    </w:p>
    <w:p w:rsidR="00796150" w:rsidRPr="00E60916" w:rsidRDefault="00796150" w:rsidP="005979A8">
      <w:pPr>
        <w:adjustRightInd w:val="0"/>
        <w:snapToGrid w:val="0"/>
        <w:spacing w:line="300" w:lineRule="auto"/>
        <w:rPr>
          <w:rFonts w:ascii="宋体"/>
          <w:sz w:val="22"/>
          <w:szCs w:val="22"/>
        </w:rPr>
      </w:pPr>
      <w:r>
        <w:rPr>
          <w:rFonts w:ascii="宋体" w:hAnsi="宋体"/>
          <w:sz w:val="22"/>
          <w:szCs w:val="22"/>
        </w:rPr>
        <w:t xml:space="preserve">    </w:t>
      </w:r>
      <w:r w:rsidRPr="00E60916">
        <w:rPr>
          <w:rFonts w:ascii="宋体" w:hAnsi="宋体" w:hint="eastAsia"/>
          <w:sz w:val="22"/>
          <w:szCs w:val="22"/>
        </w:rPr>
        <w:t>投资者赎回成功后，招商银行在赎回日为投资者扣减相应赎回份额，并将投资者应得赎回资金于赎回日后</w:t>
      </w:r>
      <w:r w:rsidRPr="00E60916">
        <w:rPr>
          <w:rFonts w:ascii="宋体" w:hAnsi="宋体"/>
          <w:sz w:val="22"/>
          <w:szCs w:val="22"/>
        </w:rPr>
        <w:t>1</w:t>
      </w:r>
      <w:r w:rsidR="00AB3062">
        <w:rPr>
          <w:rFonts w:ascii="宋体" w:hAnsi="宋体" w:hint="eastAsia"/>
          <w:sz w:val="22"/>
          <w:szCs w:val="22"/>
        </w:rPr>
        <w:t>0</w:t>
      </w:r>
      <w:r w:rsidRPr="00E60916">
        <w:rPr>
          <w:rFonts w:ascii="宋体" w:hAnsi="宋体" w:hint="eastAsia"/>
          <w:sz w:val="22"/>
          <w:szCs w:val="22"/>
        </w:rPr>
        <w:t>个工作日内划转至投资者账户。</w:t>
      </w:r>
    </w:p>
    <w:p w:rsidR="00796150" w:rsidRPr="00E60916" w:rsidRDefault="00796150" w:rsidP="005979A8">
      <w:pPr>
        <w:adjustRightInd w:val="0"/>
        <w:snapToGrid w:val="0"/>
        <w:spacing w:line="300" w:lineRule="auto"/>
        <w:rPr>
          <w:rFonts w:ascii="宋体"/>
          <w:sz w:val="22"/>
          <w:szCs w:val="22"/>
        </w:rPr>
      </w:pPr>
    </w:p>
    <w:p w:rsidR="00796150" w:rsidRPr="00E60916" w:rsidRDefault="00796150" w:rsidP="005979A8">
      <w:pPr>
        <w:adjustRightInd w:val="0"/>
        <w:snapToGrid w:val="0"/>
        <w:spacing w:line="300" w:lineRule="auto"/>
        <w:rPr>
          <w:rFonts w:ascii="宋体"/>
          <w:b/>
          <w:sz w:val="22"/>
          <w:szCs w:val="22"/>
        </w:rPr>
      </w:pPr>
      <w:r w:rsidRPr="00E60916">
        <w:rPr>
          <w:rFonts w:ascii="宋体" w:hAnsi="宋体" w:hint="eastAsia"/>
          <w:b/>
          <w:sz w:val="22"/>
          <w:szCs w:val="22"/>
        </w:rPr>
        <w:lastRenderedPageBreak/>
        <w:t>到期支付</w:t>
      </w:r>
    </w:p>
    <w:p w:rsidR="00796150" w:rsidRPr="00E60916" w:rsidRDefault="00796150" w:rsidP="005979A8">
      <w:pPr>
        <w:adjustRightInd w:val="0"/>
        <w:snapToGrid w:val="0"/>
        <w:spacing w:line="300" w:lineRule="auto"/>
        <w:rPr>
          <w:rFonts w:ascii="宋体" w:hAnsi="宋体"/>
          <w:sz w:val="22"/>
          <w:szCs w:val="22"/>
        </w:rPr>
      </w:pPr>
      <w:r w:rsidRPr="00E60916">
        <w:rPr>
          <w:rFonts w:ascii="宋体" w:hAnsi="宋体"/>
          <w:sz w:val="22"/>
          <w:szCs w:val="22"/>
        </w:rPr>
        <w:t>1.</w:t>
      </w:r>
      <w:r w:rsidRPr="00E60916">
        <w:rPr>
          <w:rFonts w:ascii="宋体" w:hAnsi="宋体" w:hint="eastAsia"/>
          <w:sz w:val="22"/>
          <w:szCs w:val="22"/>
        </w:rPr>
        <w:t>本理财计划期限</w:t>
      </w:r>
      <w:r w:rsidRPr="00E60916">
        <w:rPr>
          <w:rFonts w:ascii="宋体" w:hAnsi="宋体"/>
          <w:sz w:val="22"/>
          <w:szCs w:val="22"/>
        </w:rPr>
        <w:t>3</w:t>
      </w:r>
      <w:r w:rsidRPr="00E60916">
        <w:rPr>
          <w:rFonts w:ascii="宋体" w:hAnsi="宋体" w:hint="eastAsia"/>
          <w:sz w:val="22"/>
          <w:szCs w:val="22"/>
        </w:rPr>
        <w:t>年，到期日为</w:t>
      </w:r>
      <w:r w:rsidRPr="00BD4644">
        <w:rPr>
          <w:rFonts w:ascii="宋体" w:hAnsi="宋体"/>
          <w:sz w:val="22"/>
          <w:szCs w:val="22"/>
        </w:rPr>
        <w:t>201</w:t>
      </w:r>
      <w:r w:rsidR="00894089" w:rsidRPr="00BD4644">
        <w:rPr>
          <w:rFonts w:ascii="宋体" w:hAnsi="宋体" w:hint="eastAsia"/>
          <w:sz w:val="22"/>
          <w:szCs w:val="22"/>
        </w:rPr>
        <w:t>8</w:t>
      </w:r>
      <w:r w:rsidRPr="00BD4644">
        <w:rPr>
          <w:rFonts w:ascii="宋体" w:hAnsi="宋体" w:hint="eastAsia"/>
          <w:sz w:val="22"/>
          <w:szCs w:val="22"/>
        </w:rPr>
        <w:t>年</w:t>
      </w:r>
      <w:r w:rsidR="008435FB">
        <w:rPr>
          <w:rFonts w:ascii="宋体" w:hAnsi="宋体" w:hint="eastAsia"/>
          <w:sz w:val="22"/>
          <w:szCs w:val="22"/>
        </w:rPr>
        <w:t>6</w:t>
      </w:r>
      <w:r w:rsidRPr="00BD4644">
        <w:rPr>
          <w:rFonts w:ascii="宋体" w:hAnsi="宋体" w:hint="eastAsia"/>
          <w:sz w:val="22"/>
          <w:szCs w:val="22"/>
        </w:rPr>
        <w:t>月</w:t>
      </w:r>
      <w:r w:rsidR="006F54F5">
        <w:rPr>
          <w:rFonts w:ascii="宋体" w:hAnsi="宋体" w:hint="eastAsia"/>
          <w:sz w:val="22"/>
          <w:szCs w:val="22"/>
        </w:rPr>
        <w:t>5</w:t>
      </w:r>
      <w:r w:rsidRPr="00BD4644">
        <w:rPr>
          <w:rFonts w:ascii="宋体" w:hAnsi="宋体" w:hint="eastAsia"/>
          <w:sz w:val="22"/>
          <w:szCs w:val="22"/>
        </w:rPr>
        <w:t>日</w:t>
      </w:r>
      <w:r w:rsidRPr="00E60916">
        <w:rPr>
          <w:rFonts w:ascii="宋体" w:hAnsi="宋体" w:hint="eastAsia"/>
          <w:sz w:val="22"/>
          <w:szCs w:val="22"/>
        </w:rPr>
        <w:t>，逢周六、周日及法定节假日顺延。适用节假日：中国法定公众假日。</w:t>
      </w:r>
      <w:r w:rsidRPr="00E60916">
        <w:rPr>
          <w:rFonts w:ascii="宋体" w:hAnsi="宋体"/>
          <w:sz w:val="22"/>
          <w:szCs w:val="22"/>
        </w:rPr>
        <w:t xml:space="preserve"> </w:t>
      </w:r>
    </w:p>
    <w:p w:rsidR="00796150" w:rsidRPr="00E60916" w:rsidRDefault="00796150" w:rsidP="005979A8">
      <w:pPr>
        <w:adjustRightInd w:val="0"/>
        <w:snapToGrid w:val="0"/>
        <w:spacing w:line="300" w:lineRule="auto"/>
        <w:rPr>
          <w:rFonts w:ascii="宋体" w:hAnsi="宋体"/>
          <w:sz w:val="22"/>
          <w:szCs w:val="22"/>
        </w:rPr>
      </w:pPr>
      <w:r w:rsidRPr="00E60916">
        <w:rPr>
          <w:rFonts w:ascii="宋体" w:hAnsi="宋体"/>
          <w:sz w:val="22"/>
          <w:szCs w:val="22"/>
        </w:rPr>
        <w:t>2.</w:t>
      </w:r>
      <w:r w:rsidRPr="00E60916">
        <w:rPr>
          <w:rFonts w:ascii="宋体" w:hAnsi="宋体" w:hint="eastAsia"/>
          <w:sz w:val="22"/>
          <w:szCs w:val="22"/>
        </w:rPr>
        <w:t>投资者持有本理财计划到期时，招商银行不承诺保证本金安全，投资者在到期日的应得收益（如有）随投资盈亏水平浮动。</w:t>
      </w:r>
      <w:r w:rsidRPr="00E60916">
        <w:rPr>
          <w:rFonts w:ascii="宋体" w:hAnsi="宋体"/>
          <w:sz w:val="22"/>
          <w:szCs w:val="22"/>
        </w:rPr>
        <w:t xml:space="preserve"> </w:t>
      </w:r>
    </w:p>
    <w:p w:rsidR="00796150" w:rsidRPr="00E60916" w:rsidRDefault="00796150" w:rsidP="005979A8">
      <w:pPr>
        <w:adjustRightInd w:val="0"/>
        <w:snapToGrid w:val="0"/>
        <w:spacing w:line="300" w:lineRule="auto"/>
        <w:rPr>
          <w:rFonts w:ascii="宋体" w:hAnsi="宋体"/>
          <w:sz w:val="22"/>
          <w:szCs w:val="22"/>
        </w:rPr>
      </w:pPr>
      <w:r w:rsidRPr="00E60916">
        <w:rPr>
          <w:rFonts w:ascii="宋体" w:hAnsi="宋体"/>
          <w:sz w:val="22"/>
          <w:szCs w:val="22"/>
        </w:rPr>
        <w:t>3.</w:t>
      </w:r>
      <w:r w:rsidRPr="00E60916">
        <w:rPr>
          <w:rFonts w:ascii="宋体" w:hAnsi="宋体" w:hint="eastAsia"/>
          <w:sz w:val="22"/>
          <w:szCs w:val="22"/>
        </w:rPr>
        <w:t>理财计划到期时，如理财计划项下财产全部变现，招商银行在理财计划到期日后</w:t>
      </w:r>
      <w:r w:rsidRPr="00E60916">
        <w:rPr>
          <w:rFonts w:ascii="宋体" w:hAnsi="宋体"/>
          <w:sz w:val="22"/>
          <w:szCs w:val="22"/>
        </w:rPr>
        <w:t>5</w:t>
      </w:r>
      <w:r w:rsidRPr="00E60916">
        <w:rPr>
          <w:rFonts w:ascii="宋体" w:hAnsi="宋体" w:hint="eastAsia"/>
          <w:sz w:val="22"/>
          <w:szCs w:val="22"/>
        </w:rPr>
        <w:t>个工作日内将投资者应得资金划转至投资者指定账户。</w:t>
      </w:r>
      <w:r w:rsidRPr="00E60916">
        <w:rPr>
          <w:rFonts w:ascii="宋体" w:hAnsi="宋体"/>
          <w:sz w:val="22"/>
          <w:szCs w:val="22"/>
        </w:rPr>
        <w:t xml:space="preserve"> </w:t>
      </w:r>
    </w:p>
    <w:p w:rsidR="00796150" w:rsidRPr="00E60916" w:rsidRDefault="00796150" w:rsidP="005979A8">
      <w:pPr>
        <w:adjustRightInd w:val="0"/>
        <w:snapToGrid w:val="0"/>
        <w:spacing w:line="300" w:lineRule="auto"/>
        <w:rPr>
          <w:rFonts w:ascii="宋体" w:hAnsi="宋体"/>
          <w:sz w:val="22"/>
          <w:szCs w:val="22"/>
        </w:rPr>
      </w:pPr>
      <w:r w:rsidRPr="00E60916">
        <w:rPr>
          <w:rFonts w:ascii="宋体" w:hAnsi="宋体"/>
          <w:sz w:val="22"/>
          <w:szCs w:val="22"/>
        </w:rPr>
        <w:t>4.</w:t>
      </w:r>
      <w:r w:rsidRPr="00E60916">
        <w:rPr>
          <w:rFonts w:ascii="宋体" w:hAnsi="宋体" w:hint="eastAsia"/>
          <w:sz w:val="22"/>
          <w:szCs w:val="22"/>
        </w:rPr>
        <w:t>理财计划到期时，如理财计划项下证券投资类集合资金信托计划、券商定向、集合资产管理计划财产或固定收益类资产不能全部变现，则招商银行将现金类资产扣除应由理财计划承担的费用（包括固定管理费、浮动管理费（如有）、保管费）后向投资者分配。对于未变现资产部分，招商银行以投资者利益最大化的原则，寻求未变现资产变现方式，在资产变现后，扣除应由理财计划承担的费用（包括固定管理费、浮动管理费（如有）、保管费）后向投资者分配。</w:t>
      </w:r>
      <w:r w:rsidRPr="00E60916">
        <w:rPr>
          <w:rFonts w:ascii="宋体" w:hAnsi="宋体"/>
          <w:sz w:val="22"/>
          <w:szCs w:val="22"/>
        </w:rPr>
        <w:t xml:space="preserve"> </w:t>
      </w:r>
    </w:p>
    <w:p w:rsidR="00796150" w:rsidRPr="00E60916" w:rsidRDefault="00796150" w:rsidP="005979A8">
      <w:pPr>
        <w:adjustRightInd w:val="0"/>
        <w:snapToGrid w:val="0"/>
        <w:spacing w:line="300" w:lineRule="auto"/>
        <w:rPr>
          <w:rFonts w:ascii="宋体"/>
          <w:sz w:val="22"/>
          <w:szCs w:val="22"/>
        </w:rPr>
      </w:pPr>
      <w:r w:rsidRPr="00E60916">
        <w:rPr>
          <w:rFonts w:ascii="宋体" w:hAnsi="宋体"/>
          <w:sz w:val="22"/>
          <w:szCs w:val="22"/>
        </w:rPr>
        <w:t>5.</w:t>
      </w:r>
      <w:r w:rsidRPr="00E60916">
        <w:rPr>
          <w:rFonts w:ascii="宋体" w:hAnsi="宋体" w:hint="eastAsia"/>
          <w:sz w:val="22"/>
          <w:szCs w:val="22"/>
        </w:rPr>
        <w:t>投资者到期日应得资金计算公式如下：</w:t>
      </w:r>
    </w:p>
    <w:p w:rsidR="00796150" w:rsidRPr="00E60916" w:rsidRDefault="00796150" w:rsidP="005979A8">
      <w:pPr>
        <w:adjustRightInd w:val="0"/>
        <w:snapToGrid w:val="0"/>
        <w:spacing w:line="300" w:lineRule="auto"/>
        <w:rPr>
          <w:rFonts w:ascii="宋体"/>
          <w:sz w:val="22"/>
          <w:szCs w:val="22"/>
        </w:rPr>
      </w:pPr>
      <w:r w:rsidRPr="00E60916">
        <w:rPr>
          <w:rFonts w:ascii="宋体" w:hAnsi="宋体" w:hint="eastAsia"/>
          <w:sz w:val="22"/>
          <w:szCs w:val="22"/>
        </w:rPr>
        <w:t>投资者应得资金</w:t>
      </w:r>
      <w:r w:rsidRPr="00E60916">
        <w:rPr>
          <w:rFonts w:ascii="宋体" w:hAnsi="宋体"/>
          <w:sz w:val="22"/>
          <w:szCs w:val="22"/>
        </w:rPr>
        <w:t xml:space="preserve"> = </w:t>
      </w:r>
      <w:r w:rsidRPr="00E60916">
        <w:rPr>
          <w:rFonts w:ascii="宋体" w:hAnsi="宋体" w:hint="eastAsia"/>
          <w:sz w:val="22"/>
          <w:szCs w:val="22"/>
        </w:rPr>
        <w:t>投资者到期日持有理财计划份额×（到期日理财计划份额净值</w:t>
      </w:r>
      <w:r w:rsidRPr="00E60916">
        <w:rPr>
          <w:rFonts w:ascii="宋体"/>
          <w:sz w:val="22"/>
          <w:szCs w:val="22"/>
        </w:rPr>
        <w:t>-</w:t>
      </w:r>
      <w:r w:rsidRPr="00E60916">
        <w:rPr>
          <w:rFonts w:ascii="宋体" w:hAnsi="宋体" w:hint="eastAsia"/>
          <w:sz w:val="22"/>
          <w:szCs w:val="22"/>
        </w:rPr>
        <w:t>单位浮动管理费（如有））</w:t>
      </w:r>
    </w:p>
    <w:p w:rsidR="00796150" w:rsidRPr="00E60916" w:rsidRDefault="00796150" w:rsidP="005979A8">
      <w:pPr>
        <w:adjustRightInd w:val="0"/>
        <w:snapToGrid w:val="0"/>
        <w:spacing w:line="300" w:lineRule="auto"/>
        <w:rPr>
          <w:rFonts w:ascii="宋体" w:hAnsi="宋体"/>
          <w:sz w:val="22"/>
          <w:szCs w:val="22"/>
        </w:rPr>
      </w:pPr>
      <w:r w:rsidRPr="00E60916">
        <w:rPr>
          <w:rFonts w:ascii="宋体" w:hAnsi="宋体"/>
          <w:sz w:val="22"/>
          <w:szCs w:val="22"/>
        </w:rPr>
        <w:t>6.</w:t>
      </w:r>
      <w:r w:rsidRPr="00E60916">
        <w:rPr>
          <w:rFonts w:ascii="宋体" w:hAnsi="宋体" w:hint="eastAsia"/>
          <w:sz w:val="22"/>
          <w:szCs w:val="22"/>
        </w:rPr>
        <w:t>理财计划到期收益的测算依据和测算方法</w:t>
      </w:r>
      <w:r w:rsidRPr="00E60916">
        <w:rPr>
          <w:rFonts w:ascii="宋体" w:hAnsi="宋体"/>
          <w:sz w:val="22"/>
          <w:szCs w:val="22"/>
        </w:rPr>
        <w:t xml:space="preserve"> </w:t>
      </w:r>
    </w:p>
    <w:p w:rsidR="00796150" w:rsidRPr="00E60916" w:rsidRDefault="00796150" w:rsidP="005979A8">
      <w:pPr>
        <w:adjustRightInd w:val="0"/>
        <w:snapToGrid w:val="0"/>
        <w:spacing w:line="300" w:lineRule="auto"/>
        <w:rPr>
          <w:rFonts w:ascii="宋体"/>
          <w:sz w:val="22"/>
          <w:szCs w:val="22"/>
        </w:rPr>
      </w:pPr>
      <w:r w:rsidRPr="00E60916">
        <w:rPr>
          <w:rFonts w:ascii="宋体" w:hAnsi="宋体" w:hint="eastAsia"/>
          <w:sz w:val="22"/>
          <w:szCs w:val="22"/>
        </w:rPr>
        <w:t>（</w:t>
      </w:r>
      <w:r w:rsidRPr="00E60916">
        <w:rPr>
          <w:rFonts w:ascii="宋体" w:hAnsi="宋体"/>
          <w:sz w:val="22"/>
          <w:szCs w:val="22"/>
        </w:rPr>
        <w:t>1</w:t>
      </w:r>
      <w:r w:rsidRPr="00E60916">
        <w:rPr>
          <w:rFonts w:ascii="宋体" w:hAnsi="宋体" w:hint="eastAsia"/>
          <w:sz w:val="22"/>
          <w:szCs w:val="22"/>
        </w:rPr>
        <w:t>）</w:t>
      </w:r>
      <w:r w:rsidRPr="00E60916">
        <w:rPr>
          <w:rFonts w:ascii="宋体" w:hAnsi="宋体"/>
          <w:sz w:val="22"/>
          <w:szCs w:val="22"/>
        </w:rPr>
        <w:t xml:space="preserve"> </w:t>
      </w:r>
      <w:r w:rsidRPr="00E60916">
        <w:rPr>
          <w:rFonts w:ascii="宋体" w:hAnsi="宋体" w:hint="eastAsia"/>
          <w:sz w:val="22"/>
          <w:szCs w:val="22"/>
        </w:rPr>
        <w:t>每份额收益</w:t>
      </w:r>
      <w:r w:rsidRPr="00E60916">
        <w:rPr>
          <w:rFonts w:ascii="宋体" w:hAnsi="宋体"/>
          <w:sz w:val="22"/>
          <w:szCs w:val="22"/>
        </w:rPr>
        <w:t xml:space="preserve"> = </w:t>
      </w:r>
      <w:r w:rsidRPr="00E60916">
        <w:rPr>
          <w:rFonts w:ascii="宋体" w:hAnsi="宋体" w:hint="eastAsia"/>
          <w:sz w:val="22"/>
          <w:szCs w:val="22"/>
        </w:rPr>
        <w:t>到期日份额净值</w:t>
      </w:r>
      <w:r w:rsidRPr="00E60916">
        <w:rPr>
          <w:rFonts w:ascii="宋体" w:hAnsi="宋体"/>
          <w:sz w:val="22"/>
          <w:szCs w:val="22"/>
        </w:rPr>
        <w:t xml:space="preserve"> </w:t>
      </w:r>
      <w:r w:rsidRPr="00E60916">
        <w:rPr>
          <w:rFonts w:ascii="宋体"/>
          <w:sz w:val="22"/>
          <w:szCs w:val="22"/>
        </w:rPr>
        <w:t>-</w:t>
      </w:r>
      <w:r w:rsidRPr="00E60916">
        <w:rPr>
          <w:rFonts w:ascii="宋体" w:hAnsi="宋体" w:hint="eastAsia"/>
          <w:sz w:val="22"/>
          <w:szCs w:val="22"/>
        </w:rPr>
        <w:t>单位浮动管理费（如有）</w:t>
      </w:r>
      <w:r w:rsidRPr="00E60916">
        <w:rPr>
          <w:rFonts w:ascii="宋体" w:hAnsi="宋体"/>
          <w:sz w:val="22"/>
          <w:szCs w:val="22"/>
        </w:rPr>
        <w:t xml:space="preserve">– </w:t>
      </w:r>
      <w:r w:rsidRPr="00E60916">
        <w:rPr>
          <w:rFonts w:ascii="宋体" w:hAnsi="宋体" w:hint="eastAsia"/>
          <w:sz w:val="22"/>
          <w:szCs w:val="22"/>
        </w:rPr>
        <w:t>认购日（申购日）份额净值</w:t>
      </w:r>
    </w:p>
    <w:p w:rsidR="00796150" w:rsidRPr="00E60916" w:rsidRDefault="00796150" w:rsidP="005979A8">
      <w:pPr>
        <w:adjustRightInd w:val="0"/>
        <w:snapToGrid w:val="0"/>
        <w:spacing w:line="300" w:lineRule="auto"/>
        <w:rPr>
          <w:rFonts w:ascii="宋体"/>
          <w:sz w:val="22"/>
          <w:szCs w:val="22"/>
        </w:rPr>
      </w:pPr>
      <w:r w:rsidRPr="00E60916">
        <w:rPr>
          <w:rFonts w:ascii="宋体" w:hAnsi="宋体" w:hint="eastAsia"/>
          <w:sz w:val="22"/>
          <w:szCs w:val="22"/>
        </w:rPr>
        <w:t>（</w:t>
      </w:r>
      <w:r w:rsidRPr="00E60916">
        <w:rPr>
          <w:rFonts w:ascii="宋体" w:hAnsi="宋体"/>
          <w:sz w:val="22"/>
          <w:szCs w:val="22"/>
        </w:rPr>
        <w:t>2</w:t>
      </w:r>
      <w:r w:rsidRPr="00E60916">
        <w:rPr>
          <w:rFonts w:ascii="宋体" w:hAnsi="宋体" w:hint="eastAsia"/>
          <w:sz w:val="22"/>
          <w:szCs w:val="22"/>
        </w:rPr>
        <w:t>）</w:t>
      </w:r>
      <w:r w:rsidRPr="00E60916">
        <w:rPr>
          <w:rFonts w:ascii="宋体" w:hAnsi="宋体"/>
          <w:sz w:val="22"/>
          <w:szCs w:val="22"/>
        </w:rPr>
        <w:t xml:space="preserve"> </w:t>
      </w:r>
      <w:r w:rsidRPr="00E60916">
        <w:rPr>
          <w:rFonts w:ascii="宋体" w:hAnsi="宋体" w:hint="eastAsia"/>
          <w:sz w:val="22"/>
          <w:szCs w:val="22"/>
        </w:rPr>
        <w:t>投资者总收益</w:t>
      </w:r>
      <w:r w:rsidRPr="00E60916">
        <w:rPr>
          <w:rFonts w:ascii="宋体" w:hAnsi="宋体"/>
          <w:sz w:val="22"/>
          <w:szCs w:val="22"/>
        </w:rPr>
        <w:t xml:space="preserve"> = </w:t>
      </w:r>
      <w:r w:rsidRPr="00E60916">
        <w:rPr>
          <w:rFonts w:ascii="宋体" w:hAnsi="宋体" w:hint="eastAsia"/>
          <w:sz w:val="22"/>
          <w:szCs w:val="22"/>
        </w:rPr>
        <w:t>投资者到期日持有理财计划份额×每份额收益</w:t>
      </w:r>
    </w:p>
    <w:p w:rsidR="00796150" w:rsidRPr="00E60916" w:rsidRDefault="00796150" w:rsidP="005979A8">
      <w:pPr>
        <w:autoSpaceDE w:val="0"/>
        <w:autoSpaceDN w:val="0"/>
        <w:adjustRightInd w:val="0"/>
        <w:snapToGrid w:val="0"/>
        <w:spacing w:line="300" w:lineRule="auto"/>
        <w:rPr>
          <w:rFonts w:ascii="宋体" w:cs="仿宋_GB2312"/>
          <w:color w:val="000000"/>
          <w:kern w:val="0"/>
          <w:sz w:val="22"/>
          <w:szCs w:val="22"/>
        </w:rPr>
      </w:pPr>
    </w:p>
    <w:p w:rsidR="00796150" w:rsidRPr="00E60916" w:rsidRDefault="00796150" w:rsidP="005979A8">
      <w:pPr>
        <w:adjustRightInd w:val="0"/>
        <w:snapToGrid w:val="0"/>
        <w:spacing w:line="300" w:lineRule="auto"/>
        <w:rPr>
          <w:rFonts w:ascii="宋体"/>
          <w:b/>
          <w:sz w:val="22"/>
          <w:szCs w:val="22"/>
        </w:rPr>
      </w:pPr>
      <w:r w:rsidRPr="00E60916">
        <w:rPr>
          <w:rFonts w:ascii="宋体" w:hAnsi="宋体" w:hint="eastAsia"/>
          <w:b/>
          <w:sz w:val="22"/>
          <w:szCs w:val="22"/>
        </w:rPr>
        <w:t>提前终止</w:t>
      </w:r>
    </w:p>
    <w:p w:rsidR="00796150" w:rsidRPr="00E60916" w:rsidRDefault="00796150" w:rsidP="005979A8">
      <w:pPr>
        <w:tabs>
          <w:tab w:val="left" w:pos="480"/>
        </w:tabs>
        <w:adjustRightInd w:val="0"/>
        <w:snapToGrid w:val="0"/>
        <w:spacing w:line="300" w:lineRule="auto"/>
        <w:rPr>
          <w:rFonts w:ascii="宋体"/>
          <w:sz w:val="22"/>
          <w:szCs w:val="22"/>
        </w:rPr>
      </w:pPr>
      <w:r w:rsidRPr="00E60916">
        <w:rPr>
          <w:rFonts w:ascii="宋体" w:hAnsi="宋体"/>
          <w:sz w:val="22"/>
          <w:szCs w:val="22"/>
        </w:rPr>
        <w:t>1.</w:t>
      </w:r>
      <w:r w:rsidRPr="00E60916">
        <w:rPr>
          <w:rFonts w:ascii="宋体" w:hAnsi="宋体" w:hint="eastAsia"/>
          <w:sz w:val="22"/>
          <w:szCs w:val="22"/>
        </w:rPr>
        <w:t>理财存续期内，理财计划连续三个月总份额低于</w:t>
      </w:r>
      <w:r w:rsidRPr="00E60916">
        <w:rPr>
          <w:rFonts w:ascii="宋体" w:hAnsi="宋体"/>
          <w:sz w:val="22"/>
          <w:szCs w:val="22"/>
        </w:rPr>
        <w:t>5000</w:t>
      </w:r>
      <w:r w:rsidRPr="00E60916">
        <w:rPr>
          <w:rFonts w:ascii="宋体" w:hAnsi="宋体" w:hint="eastAsia"/>
          <w:sz w:val="22"/>
          <w:szCs w:val="22"/>
        </w:rPr>
        <w:t>万份时，招商银行有权但无义务提前终止理财计划。</w:t>
      </w:r>
    </w:p>
    <w:p w:rsidR="00796150" w:rsidRPr="00E60916" w:rsidRDefault="00796150" w:rsidP="005979A8">
      <w:pPr>
        <w:tabs>
          <w:tab w:val="left" w:pos="480"/>
        </w:tabs>
        <w:adjustRightInd w:val="0"/>
        <w:snapToGrid w:val="0"/>
        <w:spacing w:line="300" w:lineRule="auto"/>
        <w:rPr>
          <w:rFonts w:ascii="宋体"/>
          <w:sz w:val="22"/>
          <w:szCs w:val="22"/>
        </w:rPr>
      </w:pPr>
      <w:r w:rsidRPr="00E60916">
        <w:rPr>
          <w:rFonts w:ascii="宋体" w:hAnsi="宋体"/>
          <w:sz w:val="22"/>
          <w:szCs w:val="22"/>
        </w:rPr>
        <w:t>2</w:t>
      </w:r>
      <w:r w:rsidRPr="00E60916">
        <w:rPr>
          <w:rFonts w:ascii="宋体"/>
          <w:sz w:val="22"/>
          <w:szCs w:val="22"/>
        </w:rPr>
        <w:t>.</w:t>
      </w:r>
      <w:r w:rsidRPr="00E60916">
        <w:rPr>
          <w:rFonts w:ascii="宋体" w:hAnsi="宋体" w:hint="eastAsia"/>
          <w:sz w:val="22"/>
          <w:szCs w:val="22"/>
        </w:rPr>
        <w:t>投资者可以在约定的赎回申请期内赎回本理财计划，其他时间内不得赎回。</w:t>
      </w:r>
    </w:p>
    <w:p w:rsidR="00796150" w:rsidRPr="00E60916" w:rsidRDefault="00796150" w:rsidP="005979A8">
      <w:pPr>
        <w:tabs>
          <w:tab w:val="left" w:pos="480"/>
        </w:tabs>
        <w:adjustRightInd w:val="0"/>
        <w:snapToGrid w:val="0"/>
        <w:spacing w:line="300" w:lineRule="auto"/>
        <w:rPr>
          <w:rFonts w:ascii="宋体"/>
          <w:sz w:val="22"/>
          <w:szCs w:val="22"/>
        </w:rPr>
      </w:pPr>
      <w:r w:rsidRPr="00E60916">
        <w:rPr>
          <w:rFonts w:ascii="宋体" w:hAnsi="宋体"/>
          <w:sz w:val="22"/>
          <w:szCs w:val="22"/>
        </w:rPr>
        <w:t>3.</w:t>
      </w:r>
      <w:r w:rsidRPr="00E60916">
        <w:rPr>
          <w:rFonts w:ascii="宋体" w:hAnsi="宋体" w:hint="eastAsia"/>
          <w:sz w:val="22"/>
          <w:szCs w:val="22"/>
        </w:rPr>
        <w:t>招商银行根据国家金融政策以及宏观经济形势判断市场状况将发生重大变化时，招商银行有权但无义务提前终止理财计划。</w:t>
      </w:r>
    </w:p>
    <w:p w:rsidR="00796150" w:rsidRPr="00E60916" w:rsidRDefault="00796150" w:rsidP="005979A8">
      <w:pPr>
        <w:tabs>
          <w:tab w:val="left" w:pos="480"/>
        </w:tabs>
        <w:adjustRightInd w:val="0"/>
        <w:snapToGrid w:val="0"/>
        <w:spacing w:line="300" w:lineRule="auto"/>
        <w:rPr>
          <w:rFonts w:ascii="宋体"/>
          <w:sz w:val="22"/>
          <w:szCs w:val="22"/>
        </w:rPr>
      </w:pPr>
      <w:r w:rsidRPr="00E60916">
        <w:rPr>
          <w:rFonts w:ascii="宋体" w:hAnsi="宋体"/>
          <w:sz w:val="22"/>
          <w:szCs w:val="22"/>
        </w:rPr>
        <w:t>4.</w:t>
      </w:r>
      <w:r w:rsidRPr="00E60916">
        <w:rPr>
          <w:rFonts w:ascii="宋体" w:hAnsi="宋体" w:hint="eastAsia"/>
          <w:sz w:val="22"/>
          <w:szCs w:val="22"/>
        </w:rPr>
        <w:t>招商银行若提前终止本理财计划，将提前</w:t>
      </w:r>
      <w:r w:rsidRPr="00E60916">
        <w:rPr>
          <w:rFonts w:ascii="宋体" w:hAnsi="宋体"/>
          <w:sz w:val="22"/>
          <w:szCs w:val="22"/>
        </w:rPr>
        <w:t>2</w:t>
      </w:r>
      <w:r w:rsidRPr="00E60916">
        <w:rPr>
          <w:rFonts w:ascii="宋体" w:hAnsi="宋体" w:hint="eastAsia"/>
          <w:sz w:val="22"/>
          <w:szCs w:val="22"/>
        </w:rPr>
        <w:t>个工作日</w:t>
      </w:r>
      <w:r w:rsidRPr="00E60916">
        <w:rPr>
          <w:rFonts w:ascii="宋体" w:hAnsi="宋体" w:cs="宋体" w:hint="eastAsia"/>
          <w:color w:val="000000"/>
          <w:sz w:val="22"/>
          <w:szCs w:val="22"/>
        </w:rPr>
        <w:t>通过一网通（</w:t>
      </w:r>
      <w:hyperlink r:id="rId8" w:history="1">
        <w:r w:rsidRPr="00E60916">
          <w:rPr>
            <w:rFonts w:ascii="宋体" w:hAnsi="宋体" w:cs="宋体"/>
            <w:color w:val="000000"/>
            <w:sz w:val="22"/>
            <w:szCs w:val="22"/>
          </w:rPr>
          <w:t>www.cmbchina.com</w:t>
        </w:r>
      </w:hyperlink>
      <w:r w:rsidRPr="00E60916">
        <w:rPr>
          <w:rFonts w:ascii="宋体" w:hAnsi="宋体" w:cs="宋体" w:hint="eastAsia"/>
          <w:color w:val="000000"/>
          <w:sz w:val="22"/>
          <w:szCs w:val="22"/>
        </w:rPr>
        <w:t>）以及其他信息平台、渠道发布相关信息公告</w:t>
      </w:r>
      <w:r w:rsidRPr="00E60916">
        <w:rPr>
          <w:rFonts w:ascii="宋体" w:hAnsi="宋体" w:hint="eastAsia"/>
          <w:sz w:val="22"/>
          <w:szCs w:val="22"/>
        </w:rPr>
        <w:t>通知投资者，并在提前终止日后</w:t>
      </w:r>
      <w:r w:rsidRPr="00E60916">
        <w:rPr>
          <w:rFonts w:ascii="宋体" w:hAnsi="宋体"/>
          <w:sz w:val="22"/>
          <w:szCs w:val="22"/>
        </w:rPr>
        <w:t>5</w:t>
      </w:r>
      <w:r w:rsidRPr="00E60916">
        <w:rPr>
          <w:rFonts w:ascii="宋体" w:hAnsi="宋体" w:hint="eastAsia"/>
          <w:sz w:val="22"/>
          <w:szCs w:val="22"/>
        </w:rPr>
        <w:t>个工作日内向投资者返还投资者应得资金。</w:t>
      </w:r>
    </w:p>
    <w:p w:rsidR="00796150" w:rsidRPr="00E60916" w:rsidRDefault="00796150" w:rsidP="005979A8">
      <w:pPr>
        <w:tabs>
          <w:tab w:val="left" w:pos="480"/>
        </w:tabs>
        <w:adjustRightInd w:val="0"/>
        <w:snapToGrid w:val="0"/>
        <w:spacing w:line="300" w:lineRule="auto"/>
        <w:rPr>
          <w:rFonts w:ascii="宋体"/>
          <w:sz w:val="22"/>
          <w:szCs w:val="22"/>
        </w:rPr>
      </w:pPr>
      <w:r w:rsidRPr="00E60916">
        <w:rPr>
          <w:rFonts w:ascii="宋体" w:hAnsi="宋体"/>
          <w:sz w:val="22"/>
          <w:szCs w:val="22"/>
        </w:rPr>
        <w:t>5.</w:t>
      </w:r>
      <w:r w:rsidRPr="00E60916">
        <w:rPr>
          <w:rFonts w:ascii="宋体" w:hAnsi="宋体" w:hint="eastAsia"/>
          <w:sz w:val="22"/>
          <w:szCs w:val="22"/>
        </w:rPr>
        <w:t>招商银行若提前终止理财计划，将在提前终止日后</w:t>
      </w:r>
      <w:r w:rsidRPr="00E60916">
        <w:rPr>
          <w:rFonts w:ascii="宋体" w:hAnsi="宋体"/>
          <w:sz w:val="22"/>
          <w:szCs w:val="22"/>
        </w:rPr>
        <w:t>5</w:t>
      </w:r>
      <w:r w:rsidRPr="00E60916">
        <w:rPr>
          <w:rFonts w:ascii="宋体" w:hAnsi="宋体" w:hint="eastAsia"/>
          <w:sz w:val="22"/>
          <w:szCs w:val="22"/>
        </w:rPr>
        <w:t>个工作日内将投资者应得资金划转至投资者指定账户，投资者应得资金计算公式如下：</w:t>
      </w:r>
    </w:p>
    <w:p w:rsidR="00796150" w:rsidRPr="00E60916" w:rsidRDefault="00796150" w:rsidP="005979A8">
      <w:pPr>
        <w:tabs>
          <w:tab w:val="left" w:pos="720"/>
        </w:tabs>
        <w:adjustRightInd w:val="0"/>
        <w:snapToGrid w:val="0"/>
        <w:spacing w:line="300" w:lineRule="auto"/>
        <w:rPr>
          <w:rFonts w:ascii="宋体"/>
          <w:sz w:val="22"/>
          <w:szCs w:val="22"/>
        </w:rPr>
      </w:pPr>
      <w:r w:rsidRPr="00E60916">
        <w:rPr>
          <w:rFonts w:ascii="宋体" w:hAnsi="宋体"/>
          <w:sz w:val="22"/>
          <w:szCs w:val="22"/>
        </w:rPr>
        <w:t xml:space="preserve">  </w:t>
      </w:r>
      <w:r w:rsidRPr="00E60916">
        <w:rPr>
          <w:rFonts w:ascii="宋体" w:hAnsi="宋体" w:hint="eastAsia"/>
          <w:sz w:val="22"/>
          <w:szCs w:val="22"/>
        </w:rPr>
        <w:t>投资者应得资金</w:t>
      </w:r>
      <w:r w:rsidRPr="00E60916">
        <w:rPr>
          <w:rFonts w:ascii="宋体" w:hAnsi="宋体"/>
          <w:sz w:val="22"/>
          <w:szCs w:val="22"/>
        </w:rPr>
        <w:t xml:space="preserve"> = </w:t>
      </w:r>
      <w:r w:rsidRPr="00E60916">
        <w:rPr>
          <w:rFonts w:ascii="宋体" w:hAnsi="宋体" w:hint="eastAsia"/>
          <w:sz w:val="22"/>
          <w:szCs w:val="22"/>
        </w:rPr>
        <w:t>投资者到期日持有理财计划份额</w:t>
      </w:r>
      <w:r w:rsidRPr="00E60916">
        <w:rPr>
          <w:rFonts w:ascii="宋体" w:hAnsi="宋体"/>
          <w:sz w:val="22"/>
          <w:szCs w:val="22"/>
        </w:rPr>
        <w:t xml:space="preserve"> </w:t>
      </w:r>
      <w:r w:rsidRPr="00E60916">
        <w:rPr>
          <w:rFonts w:ascii="宋体" w:hAnsi="宋体" w:hint="eastAsia"/>
          <w:sz w:val="22"/>
          <w:szCs w:val="22"/>
        </w:rPr>
        <w:t>×（理财计划份额净值</w:t>
      </w:r>
      <w:r w:rsidRPr="00E60916">
        <w:rPr>
          <w:rFonts w:ascii="宋体"/>
          <w:sz w:val="22"/>
          <w:szCs w:val="22"/>
        </w:rPr>
        <w:t>-</w:t>
      </w:r>
      <w:r w:rsidRPr="00E60916">
        <w:rPr>
          <w:rFonts w:ascii="宋体" w:hAnsi="宋体" w:hint="eastAsia"/>
          <w:sz w:val="22"/>
          <w:szCs w:val="22"/>
        </w:rPr>
        <w:t>单位浮动管理费（如有））</w:t>
      </w:r>
    </w:p>
    <w:p w:rsidR="00796150" w:rsidRPr="00E60916" w:rsidRDefault="00796150" w:rsidP="005979A8">
      <w:pPr>
        <w:adjustRightInd w:val="0"/>
        <w:snapToGrid w:val="0"/>
        <w:spacing w:line="300" w:lineRule="auto"/>
        <w:rPr>
          <w:rFonts w:ascii="宋体"/>
          <w:b/>
          <w:sz w:val="22"/>
          <w:szCs w:val="22"/>
        </w:rPr>
      </w:pPr>
    </w:p>
    <w:p w:rsidR="00796150" w:rsidRPr="00E60916" w:rsidRDefault="00796150" w:rsidP="005979A8">
      <w:pPr>
        <w:adjustRightInd w:val="0"/>
        <w:snapToGrid w:val="0"/>
        <w:spacing w:line="300" w:lineRule="auto"/>
        <w:rPr>
          <w:rFonts w:ascii="宋体"/>
          <w:b/>
          <w:sz w:val="22"/>
          <w:szCs w:val="22"/>
        </w:rPr>
      </w:pPr>
      <w:r w:rsidRPr="00E60916">
        <w:rPr>
          <w:rFonts w:ascii="宋体" w:hAnsi="宋体" w:hint="eastAsia"/>
          <w:b/>
          <w:sz w:val="22"/>
          <w:szCs w:val="22"/>
        </w:rPr>
        <w:t>信息公告</w:t>
      </w:r>
    </w:p>
    <w:p w:rsidR="00796150" w:rsidRPr="00E60916" w:rsidRDefault="00796150" w:rsidP="005979A8">
      <w:pPr>
        <w:adjustRightInd w:val="0"/>
        <w:snapToGrid w:val="0"/>
        <w:spacing w:line="300" w:lineRule="auto"/>
        <w:rPr>
          <w:rFonts w:ascii="宋体"/>
          <w:color w:val="000000"/>
          <w:sz w:val="22"/>
          <w:szCs w:val="22"/>
        </w:rPr>
      </w:pPr>
      <w:r w:rsidRPr="00E60916">
        <w:rPr>
          <w:rFonts w:ascii="宋体" w:hAnsi="宋体"/>
          <w:color w:val="000000"/>
          <w:sz w:val="22"/>
          <w:szCs w:val="22"/>
        </w:rPr>
        <w:t>1</w:t>
      </w:r>
      <w:r w:rsidRPr="00E60916">
        <w:rPr>
          <w:rFonts w:ascii="宋体"/>
          <w:sz w:val="22"/>
          <w:szCs w:val="22"/>
        </w:rPr>
        <w:t>.</w:t>
      </w:r>
      <w:r w:rsidRPr="00E60916">
        <w:rPr>
          <w:rFonts w:ascii="宋体" w:hAnsi="宋体" w:hint="eastAsia"/>
          <w:color w:val="000000"/>
          <w:sz w:val="22"/>
          <w:szCs w:val="22"/>
        </w:rPr>
        <w:t>招商银行一网通（</w:t>
      </w:r>
      <w:r w:rsidRPr="00E60916">
        <w:rPr>
          <w:rFonts w:ascii="宋体" w:hAnsi="宋体"/>
          <w:color w:val="000000"/>
          <w:sz w:val="22"/>
          <w:szCs w:val="22"/>
        </w:rPr>
        <w:t>www.cmbchina.com)</w:t>
      </w:r>
      <w:r w:rsidRPr="00E60916">
        <w:rPr>
          <w:rFonts w:ascii="宋体" w:hAnsi="宋体" w:hint="eastAsia"/>
          <w:color w:val="000000"/>
          <w:sz w:val="22"/>
          <w:szCs w:val="22"/>
        </w:rPr>
        <w:t>为公布本理财计划各类信息的唯一指定网站。</w:t>
      </w:r>
    </w:p>
    <w:p w:rsidR="00796150" w:rsidRPr="00E60916" w:rsidRDefault="00796150" w:rsidP="005979A8">
      <w:pPr>
        <w:adjustRightInd w:val="0"/>
        <w:snapToGrid w:val="0"/>
        <w:spacing w:line="300" w:lineRule="auto"/>
        <w:rPr>
          <w:rFonts w:ascii="宋体" w:cs="宋体"/>
          <w:color w:val="000000"/>
          <w:sz w:val="22"/>
          <w:szCs w:val="22"/>
        </w:rPr>
      </w:pPr>
      <w:r w:rsidRPr="00E60916">
        <w:rPr>
          <w:rFonts w:ascii="宋体" w:hAnsi="宋体" w:cs="宋体"/>
          <w:color w:val="000000"/>
          <w:sz w:val="22"/>
          <w:szCs w:val="22"/>
        </w:rPr>
        <w:t>2</w:t>
      </w:r>
      <w:r w:rsidRPr="00E60916">
        <w:rPr>
          <w:rFonts w:ascii="宋体"/>
          <w:sz w:val="22"/>
          <w:szCs w:val="22"/>
        </w:rPr>
        <w:t>.</w:t>
      </w:r>
      <w:r w:rsidRPr="00E60916">
        <w:rPr>
          <w:rFonts w:ascii="宋体" w:hAnsi="宋体" w:cs="宋体" w:hint="eastAsia"/>
          <w:color w:val="000000"/>
          <w:sz w:val="22"/>
          <w:szCs w:val="22"/>
        </w:rPr>
        <w:t>本理财计划存续期间内，</w:t>
      </w:r>
      <w:r w:rsidRPr="00E60916">
        <w:rPr>
          <w:rFonts w:ascii="宋体" w:hAnsi="宋体" w:hint="eastAsia"/>
          <w:sz w:val="22"/>
          <w:szCs w:val="22"/>
        </w:rPr>
        <w:t>本理财计以每个月最后一个工作日、理财计划到期日（或理财计划实际终止日）为估值日，招商银行以估值日计算扣除各项费用（包括固定管理费、保</w:t>
      </w:r>
      <w:r w:rsidRPr="00E60916">
        <w:rPr>
          <w:rFonts w:ascii="宋体" w:hAnsi="宋体" w:hint="eastAsia"/>
          <w:sz w:val="22"/>
          <w:szCs w:val="22"/>
        </w:rPr>
        <w:lastRenderedPageBreak/>
        <w:t>管费）后的理财计划单位净值，并在估值日后</w:t>
      </w:r>
      <w:r w:rsidRPr="00E60916">
        <w:rPr>
          <w:rFonts w:ascii="宋体" w:hAnsi="宋体"/>
          <w:sz w:val="22"/>
          <w:szCs w:val="22"/>
        </w:rPr>
        <w:t>10</w:t>
      </w:r>
      <w:r w:rsidRPr="00E60916">
        <w:rPr>
          <w:rFonts w:ascii="宋体" w:hAnsi="宋体" w:hint="eastAsia"/>
          <w:sz w:val="22"/>
          <w:szCs w:val="22"/>
        </w:rPr>
        <w:t>个工作日以内公布理财计划单位净值。</w:t>
      </w:r>
      <w:r w:rsidRPr="00E60916">
        <w:rPr>
          <w:rFonts w:ascii="宋体" w:hAnsi="宋体" w:cs="宋体" w:hint="eastAsia"/>
          <w:color w:val="000000"/>
          <w:sz w:val="22"/>
          <w:szCs w:val="22"/>
        </w:rPr>
        <w:t>招商银行有权通过一网通（</w:t>
      </w:r>
      <w:hyperlink r:id="rId9" w:history="1">
        <w:r w:rsidRPr="00E60916">
          <w:rPr>
            <w:rFonts w:ascii="宋体" w:hAnsi="宋体" w:cs="宋体"/>
            <w:color w:val="000000"/>
            <w:sz w:val="22"/>
            <w:szCs w:val="22"/>
          </w:rPr>
          <w:t>www.cmbchina.com</w:t>
        </w:r>
      </w:hyperlink>
      <w:r w:rsidRPr="00E60916">
        <w:rPr>
          <w:rFonts w:ascii="宋体" w:hAnsi="宋体" w:cs="宋体" w:hint="eastAsia"/>
          <w:color w:val="000000"/>
          <w:sz w:val="22"/>
          <w:szCs w:val="22"/>
        </w:rPr>
        <w:t>）发布理财计划相关的的信息公告，投资者应定期通过上述相关渠道获知有关本理财计划相关信息。</w:t>
      </w:r>
    </w:p>
    <w:p w:rsidR="00796150" w:rsidRPr="00E60916" w:rsidRDefault="00796150" w:rsidP="005979A8">
      <w:pPr>
        <w:adjustRightInd w:val="0"/>
        <w:snapToGrid w:val="0"/>
        <w:spacing w:line="300" w:lineRule="auto"/>
        <w:rPr>
          <w:rFonts w:ascii="宋体" w:cs="宋体"/>
          <w:color w:val="000000"/>
          <w:sz w:val="22"/>
          <w:szCs w:val="22"/>
        </w:rPr>
      </w:pPr>
      <w:r w:rsidRPr="00E60916">
        <w:rPr>
          <w:rFonts w:ascii="宋体" w:hAnsi="宋体" w:cs="宋体"/>
          <w:color w:val="000000"/>
          <w:sz w:val="22"/>
          <w:szCs w:val="22"/>
        </w:rPr>
        <w:t>3.</w:t>
      </w:r>
      <w:r w:rsidRPr="00E60916">
        <w:rPr>
          <w:rFonts w:ascii="宋体" w:hAnsi="宋体" w:cs="宋体" w:hint="eastAsia"/>
          <w:color w:val="000000"/>
          <w:sz w:val="22"/>
          <w:szCs w:val="22"/>
        </w:rPr>
        <w:t>本理财计划存续期间内，</w:t>
      </w:r>
      <w:r w:rsidRPr="00E60916">
        <w:rPr>
          <w:rFonts w:ascii="宋体" w:hAnsi="宋体" w:hint="eastAsia"/>
          <w:color w:val="000000"/>
          <w:sz w:val="22"/>
          <w:szCs w:val="22"/>
        </w:rPr>
        <w:t>招商银行将在产品成立后</w:t>
      </w:r>
      <w:r w:rsidRPr="00E60916">
        <w:rPr>
          <w:rFonts w:ascii="宋体" w:hAnsi="宋体"/>
          <w:color w:val="000000"/>
          <w:sz w:val="22"/>
          <w:szCs w:val="22"/>
        </w:rPr>
        <w:t>20</w:t>
      </w:r>
      <w:r w:rsidRPr="00E60916">
        <w:rPr>
          <w:rFonts w:ascii="宋体" w:hAnsi="宋体" w:hint="eastAsia"/>
          <w:color w:val="000000"/>
          <w:sz w:val="22"/>
          <w:szCs w:val="22"/>
        </w:rPr>
        <w:t>个工作日内，向投资者公布理财计划投资组合构成和</w:t>
      </w:r>
      <w:r w:rsidRPr="00E60916">
        <w:rPr>
          <w:rFonts w:ascii="宋体" w:hAnsi="宋体" w:hint="eastAsia"/>
          <w:sz w:val="22"/>
          <w:szCs w:val="22"/>
        </w:rPr>
        <w:t>证券类资产的投资情况（包括净值、投资比例）。招商银行在每个估值日后</w:t>
      </w:r>
      <w:r w:rsidRPr="00E60916">
        <w:rPr>
          <w:rFonts w:ascii="宋体" w:hAnsi="宋体"/>
          <w:sz w:val="22"/>
          <w:szCs w:val="22"/>
        </w:rPr>
        <w:t>10</w:t>
      </w:r>
      <w:r w:rsidRPr="00E60916">
        <w:rPr>
          <w:rFonts w:ascii="宋体" w:hAnsi="宋体" w:hint="eastAsia"/>
          <w:sz w:val="22"/>
          <w:szCs w:val="22"/>
        </w:rPr>
        <w:t>个工作日内将向投资者公布</w:t>
      </w:r>
      <w:r w:rsidRPr="00E60916">
        <w:rPr>
          <w:rFonts w:ascii="宋体" w:hAnsi="宋体" w:hint="eastAsia"/>
          <w:color w:val="000000"/>
          <w:sz w:val="22"/>
          <w:szCs w:val="22"/>
        </w:rPr>
        <w:t>理财计划投资组合构成和</w:t>
      </w:r>
      <w:r w:rsidRPr="00E60916">
        <w:rPr>
          <w:rFonts w:ascii="宋体" w:hAnsi="宋体" w:hint="eastAsia"/>
          <w:sz w:val="22"/>
          <w:szCs w:val="22"/>
        </w:rPr>
        <w:t>证券类资产的投资情况（包括净值、投资比例）。</w:t>
      </w:r>
      <w:r w:rsidRPr="00E60916">
        <w:rPr>
          <w:rFonts w:ascii="宋体" w:hAnsi="宋体" w:cs="宋体" w:hint="eastAsia"/>
          <w:color w:val="000000"/>
          <w:sz w:val="22"/>
          <w:szCs w:val="22"/>
        </w:rPr>
        <w:t>招商银行有权通过一网通（</w:t>
      </w:r>
      <w:hyperlink r:id="rId10" w:history="1">
        <w:r w:rsidRPr="00E60916">
          <w:rPr>
            <w:rFonts w:ascii="宋体" w:hAnsi="宋体" w:cs="宋体"/>
            <w:color w:val="000000"/>
            <w:sz w:val="22"/>
            <w:szCs w:val="22"/>
          </w:rPr>
          <w:t>www.cmbchina.com</w:t>
        </w:r>
      </w:hyperlink>
      <w:r w:rsidRPr="00E60916">
        <w:rPr>
          <w:rFonts w:ascii="宋体" w:hAnsi="宋体" w:cs="宋体" w:hint="eastAsia"/>
          <w:color w:val="000000"/>
          <w:sz w:val="22"/>
          <w:szCs w:val="22"/>
        </w:rPr>
        <w:t>）发布理财计划相关的的信息公告，投资者应定期通过上述相关渠道获知有关本理财计划相关信息。</w:t>
      </w:r>
    </w:p>
    <w:p w:rsidR="00796150" w:rsidRPr="00E60916" w:rsidRDefault="00796150" w:rsidP="005979A8">
      <w:pPr>
        <w:adjustRightInd w:val="0"/>
        <w:snapToGrid w:val="0"/>
        <w:spacing w:line="300" w:lineRule="auto"/>
        <w:rPr>
          <w:rFonts w:ascii="宋体" w:cs="宋体"/>
          <w:color w:val="000000"/>
          <w:sz w:val="22"/>
          <w:szCs w:val="22"/>
        </w:rPr>
      </w:pPr>
      <w:r w:rsidRPr="00E60916">
        <w:rPr>
          <w:rFonts w:ascii="宋体" w:hAnsi="宋体" w:cs="宋体"/>
          <w:color w:val="000000"/>
          <w:sz w:val="22"/>
          <w:szCs w:val="22"/>
        </w:rPr>
        <w:t>4</w:t>
      </w:r>
      <w:r w:rsidRPr="00E60916">
        <w:rPr>
          <w:rFonts w:ascii="宋体"/>
          <w:sz w:val="22"/>
          <w:szCs w:val="22"/>
        </w:rPr>
        <w:t>.</w:t>
      </w:r>
      <w:r w:rsidRPr="00E60916">
        <w:rPr>
          <w:rFonts w:ascii="宋体" w:hAnsi="宋体" w:cs="宋体" w:hint="eastAsia"/>
          <w:color w:val="000000"/>
          <w:sz w:val="22"/>
          <w:szCs w:val="22"/>
        </w:rPr>
        <w:t>招商银行将在理财计划到期日后的</w:t>
      </w:r>
      <w:r w:rsidRPr="00E60916">
        <w:rPr>
          <w:rFonts w:ascii="宋体" w:hAnsi="宋体" w:cs="宋体"/>
          <w:color w:val="000000"/>
          <w:sz w:val="22"/>
          <w:szCs w:val="22"/>
        </w:rPr>
        <w:t>5</w:t>
      </w:r>
      <w:r w:rsidRPr="00E60916">
        <w:rPr>
          <w:rFonts w:ascii="宋体" w:hAnsi="宋体" w:cs="宋体" w:hint="eastAsia"/>
          <w:color w:val="000000"/>
          <w:sz w:val="22"/>
          <w:szCs w:val="22"/>
        </w:rPr>
        <w:t>个工作日内，通过一网通（</w:t>
      </w:r>
      <w:hyperlink r:id="rId11" w:history="1">
        <w:r w:rsidRPr="00E60916">
          <w:rPr>
            <w:rFonts w:ascii="宋体" w:hAnsi="宋体" w:cs="宋体"/>
            <w:color w:val="000000"/>
            <w:sz w:val="22"/>
            <w:szCs w:val="22"/>
          </w:rPr>
          <w:t>www.cmbchina.com</w:t>
        </w:r>
      </w:hyperlink>
      <w:r w:rsidRPr="00E60916">
        <w:rPr>
          <w:rFonts w:ascii="宋体" w:hAnsi="宋体" w:cs="宋体" w:hint="eastAsia"/>
          <w:color w:val="000000"/>
          <w:sz w:val="22"/>
          <w:szCs w:val="22"/>
        </w:rPr>
        <w:t>）以及其他信息平台、渠道发布相关信息公告。</w:t>
      </w:r>
    </w:p>
    <w:p w:rsidR="00796150" w:rsidRPr="00E60916" w:rsidRDefault="00796150" w:rsidP="005979A8">
      <w:pPr>
        <w:tabs>
          <w:tab w:val="left" w:pos="720"/>
        </w:tabs>
        <w:adjustRightInd w:val="0"/>
        <w:snapToGrid w:val="0"/>
        <w:spacing w:line="300" w:lineRule="auto"/>
        <w:rPr>
          <w:rFonts w:ascii="宋体"/>
          <w:b/>
          <w:sz w:val="22"/>
          <w:szCs w:val="22"/>
        </w:rPr>
      </w:pPr>
      <w:r w:rsidRPr="00E60916">
        <w:rPr>
          <w:rFonts w:ascii="宋体" w:hAnsi="宋体" w:cs="宋体"/>
          <w:color w:val="000000"/>
          <w:sz w:val="22"/>
          <w:szCs w:val="22"/>
        </w:rPr>
        <w:t>5</w:t>
      </w:r>
      <w:r w:rsidRPr="00E60916">
        <w:rPr>
          <w:rFonts w:ascii="宋体"/>
          <w:sz w:val="22"/>
          <w:szCs w:val="22"/>
        </w:rPr>
        <w:t>.</w:t>
      </w:r>
      <w:r w:rsidRPr="00E60916">
        <w:rPr>
          <w:rFonts w:ascii="宋体" w:hAnsi="宋体" w:cs="宋体" w:hint="eastAsia"/>
          <w:color w:val="000000"/>
          <w:sz w:val="22"/>
          <w:szCs w:val="22"/>
        </w:rPr>
        <w:t>如果招商银行决定提前终止本理财计划，招商银行将于实际终止日前</w:t>
      </w:r>
      <w:r w:rsidRPr="00E60916">
        <w:rPr>
          <w:rFonts w:ascii="宋体" w:hAnsi="宋体" w:cs="宋体"/>
          <w:color w:val="000000"/>
          <w:sz w:val="22"/>
          <w:szCs w:val="22"/>
        </w:rPr>
        <w:t>2</w:t>
      </w:r>
      <w:r w:rsidRPr="00E60916">
        <w:rPr>
          <w:rFonts w:ascii="宋体" w:hAnsi="宋体" w:cs="宋体" w:hint="eastAsia"/>
          <w:color w:val="000000"/>
          <w:sz w:val="22"/>
          <w:szCs w:val="22"/>
        </w:rPr>
        <w:t>个工作日通过一网通（</w:t>
      </w:r>
      <w:r w:rsidRPr="00E60916">
        <w:rPr>
          <w:rFonts w:ascii="宋体" w:hAnsi="宋体" w:cs="宋体"/>
          <w:color w:val="000000"/>
          <w:sz w:val="22"/>
          <w:szCs w:val="22"/>
        </w:rPr>
        <w:t>www.cmbchina.com</w:t>
      </w:r>
      <w:r w:rsidRPr="00E60916">
        <w:rPr>
          <w:rFonts w:ascii="宋体" w:hAnsi="宋体" w:cs="宋体" w:hint="eastAsia"/>
          <w:color w:val="000000"/>
          <w:sz w:val="22"/>
          <w:szCs w:val="22"/>
        </w:rPr>
        <w:t>）以及其他信息平台、渠道发布相关信息公告。</w:t>
      </w:r>
    </w:p>
    <w:p w:rsidR="00796150" w:rsidRPr="00E60916" w:rsidRDefault="00796150" w:rsidP="005979A8">
      <w:pPr>
        <w:adjustRightInd w:val="0"/>
        <w:snapToGrid w:val="0"/>
        <w:spacing w:line="300" w:lineRule="auto"/>
        <w:rPr>
          <w:rFonts w:ascii="宋体" w:cs="宋体"/>
          <w:b/>
          <w:color w:val="000000"/>
          <w:sz w:val="22"/>
          <w:szCs w:val="22"/>
        </w:rPr>
      </w:pPr>
      <w:r w:rsidRPr="00E60916">
        <w:rPr>
          <w:rFonts w:ascii="宋体" w:hAnsi="宋体" w:cs="宋体"/>
          <w:b/>
          <w:color w:val="000000"/>
          <w:sz w:val="22"/>
          <w:szCs w:val="22"/>
        </w:rPr>
        <w:t>6</w:t>
      </w:r>
      <w:r w:rsidRPr="00E60916">
        <w:rPr>
          <w:rFonts w:ascii="宋体" w:hAnsi="宋体" w:cs="宋体" w:hint="eastAsia"/>
          <w:b/>
          <w:color w:val="000000"/>
          <w:sz w:val="22"/>
          <w:szCs w:val="22"/>
        </w:rPr>
        <w:t>、在本理财计划存续期内，如因国家法律法规、监管规定发生变化，或是出于维持本理财计划正常运营的需要，在不损害投资者利益的前提下，招商银行有权单方对本理财计划产品说明书进行修订。招商银行决定对产品说明书进行修订的，将提前两个工作日通过一网通（</w:t>
      </w:r>
      <w:r w:rsidRPr="00E60916">
        <w:rPr>
          <w:rFonts w:ascii="宋体" w:hAnsi="宋体" w:cs="宋体"/>
          <w:b/>
          <w:color w:val="000000"/>
          <w:sz w:val="22"/>
          <w:szCs w:val="22"/>
        </w:rPr>
        <w:t>www.cmbchina.com</w:t>
      </w:r>
      <w:r w:rsidRPr="00E60916">
        <w:rPr>
          <w:rFonts w:ascii="宋体" w:hAnsi="宋体" w:cs="宋体" w:hint="eastAsia"/>
          <w:b/>
          <w:color w:val="000000"/>
          <w:sz w:val="22"/>
          <w:szCs w:val="22"/>
        </w:rPr>
        <w:t>）发布相关信息公告通知投资者。修订后的产品说明书对投资者具有法律约束力。</w:t>
      </w:r>
    </w:p>
    <w:p w:rsidR="00796150" w:rsidRPr="00E60916" w:rsidRDefault="00796150" w:rsidP="005979A8">
      <w:pPr>
        <w:adjustRightInd w:val="0"/>
        <w:snapToGrid w:val="0"/>
        <w:spacing w:line="300" w:lineRule="auto"/>
        <w:rPr>
          <w:rFonts w:ascii="宋体" w:cs="宋体"/>
          <w:color w:val="333333"/>
          <w:kern w:val="0"/>
          <w:sz w:val="22"/>
          <w:szCs w:val="22"/>
        </w:rPr>
      </w:pPr>
    </w:p>
    <w:p w:rsidR="00796150" w:rsidRPr="00E60916" w:rsidRDefault="00796150" w:rsidP="005979A8">
      <w:pPr>
        <w:adjustRightInd w:val="0"/>
        <w:snapToGrid w:val="0"/>
        <w:spacing w:line="300" w:lineRule="auto"/>
        <w:rPr>
          <w:rFonts w:ascii="宋体" w:cs="宋体"/>
          <w:b/>
          <w:color w:val="333333"/>
          <w:kern w:val="0"/>
          <w:sz w:val="22"/>
          <w:szCs w:val="22"/>
        </w:rPr>
      </w:pPr>
      <w:r w:rsidRPr="00E60916">
        <w:rPr>
          <w:rFonts w:ascii="宋体" w:hAnsi="宋体" w:cs="宋体" w:hint="eastAsia"/>
          <w:b/>
          <w:color w:val="333333"/>
          <w:kern w:val="0"/>
          <w:sz w:val="22"/>
          <w:szCs w:val="22"/>
        </w:rPr>
        <w:t>相关事项说明</w:t>
      </w:r>
    </w:p>
    <w:p w:rsidR="00796150" w:rsidRPr="00E60916" w:rsidRDefault="00796150" w:rsidP="00F118C4">
      <w:pPr>
        <w:adjustRightInd w:val="0"/>
        <w:snapToGrid w:val="0"/>
        <w:spacing w:line="300" w:lineRule="auto"/>
        <w:jc w:val="left"/>
        <w:rPr>
          <w:rFonts w:ascii="宋体"/>
          <w:kern w:val="0"/>
          <w:sz w:val="22"/>
          <w:szCs w:val="22"/>
        </w:rPr>
      </w:pPr>
      <w:r w:rsidRPr="00E60916">
        <w:rPr>
          <w:rFonts w:ascii="宋体" w:hAnsi="宋体"/>
          <w:kern w:val="0"/>
          <w:sz w:val="22"/>
          <w:szCs w:val="22"/>
        </w:rPr>
        <w:t>1.</w:t>
      </w:r>
      <w:r w:rsidRPr="00E60916">
        <w:rPr>
          <w:rFonts w:ascii="宋体" w:hAnsi="宋体" w:hint="eastAsia"/>
          <w:kern w:val="0"/>
          <w:sz w:val="22"/>
          <w:szCs w:val="22"/>
        </w:rPr>
        <w:t>理财计划管理人：招商银行股份有限公司为本理财计划管理人。</w:t>
      </w:r>
      <w:r w:rsidRPr="00E60916">
        <w:rPr>
          <w:rFonts w:ascii="宋体" w:hAnsi="宋体" w:hint="eastAsia"/>
          <w:sz w:val="22"/>
          <w:szCs w:val="22"/>
        </w:rPr>
        <w:t>招商银行有权确定或调整理财计划在证券投资类集合资金信托计划、券商定向、集合资产管理计划投资对象和投资比例</w:t>
      </w:r>
    </w:p>
    <w:p w:rsidR="00796150" w:rsidRPr="00E60916" w:rsidRDefault="00796150" w:rsidP="00F118C4">
      <w:pPr>
        <w:adjustRightInd w:val="0"/>
        <w:snapToGrid w:val="0"/>
        <w:spacing w:line="300" w:lineRule="auto"/>
        <w:jc w:val="left"/>
        <w:rPr>
          <w:rFonts w:ascii="宋体"/>
          <w:sz w:val="22"/>
          <w:szCs w:val="22"/>
        </w:rPr>
      </w:pPr>
      <w:r w:rsidRPr="00E60916">
        <w:rPr>
          <w:rFonts w:ascii="宋体" w:hAnsi="宋体"/>
          <w:kern w:val="0"/>
          <w:sz w:val="22"/>
          <w:szCs w:val="22"/>
        </w:rPr>
        <w:t>2</w:t>
      </w:r>
      <w:r w:rsidRPr="00E60916">
        <w:rPr>
          <w:rFonts w:ascii="宋体" w:hAnsi="宋体" w:hint="eastAsia"/>
          <w:sz w:val="22"/>
          <w:szCs w:val="22"/>
        </w:rPr>
        <w:t>保管专户：理财计划在招商银行开立保管专户，由招商银行进行监管。</w:t>
      </w:r>
    </w:p>
    <w:p w:rsidR="00796150" w:rsidRPr="00E60916" w:rsidRDefault="00796150" w:rsidP="00F118C4">
      <w:pPr>
        <w:adjustRightInd w:val="0"/>
        <w:snapToGrid w:val="0"/>
        <w:spacing w:line="300" w:lineRule="auto"/>
        <w:jc w:val="left"/>
        <w:rPr>
          <w:rFonts w:ascii="宋体"/>
          <w:sz w:val="22"/>
          <w:szCs w:val="22"/>
        </w:rPr>
      </w:pPr>
      <w:r w:rsidRPr="00E60916">
        <w:rPr>
          <w:rFonts w:ascii="宋体" w:hAnsi="宋体"/>
          <w:sz w:val="22"/>
          <w:szCs w:val="22"/>
        </w:rPr>
        <w:t>3.</w:t>
      </w:r>
      <w:r w:rsidRPr="00E60916">
        <w:rPr>
          <w:rFonts w:ascii="宋体" w:hAnsi="宋体" w:hint="eastAsia"/>
          <w:sz w:val="22"/>
          <w:szCs w:val="22"/>
        </w:rPr>
        <w:t>保管银行：招商银行股份有限公司。</w:t>
      </w:r>
    </w:p>
    <w:p w:rsidR="00796150" w:rsidRPr="00E60916" w:rsidRDefault="00796150" w:rsidP="00F118C4">
      <w:pPr>
        <w:adjustRightInd w:val="0"/>
        <w:snapToGrid w:val="0"/>
        <w:spacing w:line="300" w:lineRule="auto"/>
        <w:jc w:val="left"/>
        <w:rPr>
          <w:rFonts w:ascii="宋体"/>
          <w:sz w:val="22"/>
          <w:szCs w:val="22"/>
        </w:rPr>
      </w:pPr>
      <w:r w:rsidRPr="00E60916">
        <w:rPr>
          <w:rFonts w:ascii="宋体" w:hAnsi="宋体"/>
          <w:sz w:val="22"/>
          <w:szCs w:val="22"/>
        </w:rPr>
        <w:t>4.</w:t>
      </w:r>
      <w:r w:rsidRPr="00E60916">
        <w:rPr>
          <w:rFonts w:ascii="宋体" w:hAnsi="宋体" w:hint="eastAsia"/>
          <w:sz w:val="22"/>
          <w:szCs w:val="22"/>
        </w:rPr>
        <w:t>受理时间、信息公布的相关时间以招商银行业务处理系统记录的北京时间为准。</w:t>
      </w:r>
    </w:p>
    <w:p w:rsidR="00796150" w:rsidRDefault="00796150" w:rsidP="00F118C4">
      <w:pPr>
        <w:widowControl/>
        <w:jc w:val="left"/>
        <w:rPr>
          <w:rFonts w:ascii="宋体"/>
          <w:sz w:val="22"/>
          <w:szCs w:val="22"/>
        </w:rPr>
      </w:pPr>
      <w:r w:rsidRPr="00E60916">
        <w:rPr>
          <w:rFonts w:ascii="宋体" w:hAnsi="宋体"/>
          <w:sz w:val="22"/>
          <w:szCs w:val="22"/>
        </w:rPr>
        <w:t>5.</w:t>
      </w:r>
      <w:r w:rsidRPr="00E60916">
        <w:rPr>
          <w:rFonts w:ascii="宋体" w:hAnsi="宋体" w:hint="eastAsia"/>
          <w:sz w:val="22"/>
          <w:szCs w:val="22"/>
        </w:rPr>
        <w:t>如投资者对本理财计划有任何异议或意见，请联系招商银行的理财经理或反馈至招商银行各营业网点查询，也可致电招商银行全国统一客户服务热线（</w:t>
      </w:r>
      <w:r w:rsidRPr="00E60916">
        <w:rPr>
          <w:rFonts w:ascii="宋体" w:hAnsi="宋体"/>
          <w:sz w:val="22"/>
          <w:szCs w:val="22"/>
        </w:rPr>
        <w:t>95555</w:t>
      </w:r>
      <w:r w:rsidRPr="00E60916">
        <w:rPr>
          <w:rFonts w:ascii="宋体" w:hAnsi="宋体" w:hint="eastAsia"/>
          <w:sz w:val="22"/>
          <w:szCs w:val="22"/>
        </w:rPr>
        <w:t>）。</w:t>
      </w:r>
    </w:p>
    <w:p w:rsidR="00796150" w:rsidRDefault="00796150" w:rsidP="0074692C">
      <w:pPr>
        <w:widowControl/>
        <w:adjustRightInd w:val="0"/>
        <w:snapToGrid w:val="0"/>
        <w:spacing w:line="288" w:lineRule="auto"/>
        <w:jc w:val="center"/>
        <w:rPr>
          <w:rFonts w:ascii="宋体"/>
          <w:sz w:val="22"/>
          <w:szCs w:val="22"/>
        </w:rPr>
      </w:pPr>
      <w:r>
        <w:rPr>
          <w:rFonts w:ascii="宋体"/>
          <w:sz w:val="22"/>
          <w:szCs w:val="22"/>
        </w:rPr>
        <w:br w:type="page"/>
      </w:r>
    </w:p>
    <w:p w:rsidR="00796150" w:rsidRDefault="00796150" w:rsidP="0074692C">
      <w:pPr>
        <w:adjustRightInd w:val="0"/>
        <w:snapToGrid w:val="0"/>
        <w:spacing w:line="288" w:lineRule="auto"/>
        <w:jc w:val="center"/>
        <w:rPr>
          <w:sz w:val="36"/>
          <w:szCs w:val="36"/>
        </w:rPr>
      </w:pPr>
      <w:r w:rsidRPr="0074692C">
        <w:rPr>
          <w:rFonts w:hint="eastAsia"/>
          <w:sz w:val="36"/>
          <w:szCs w:val="36"/>
        </w:rPr>
        <w:lastRenderedPageBreak/>
        <w:t>客户权益须知</w:t>
      </w:r>
    </w:p>
    <w:p w:rsidR="0074692C" w:rsidRPr="0074692C" w:rsidRDefault="0074692C" w:rsidP="0074692C">
      <w:pPr>
        <w:adjustRightInd w:val="0"/>
        <w:snapToGrid w:val="0"/>
        <w:spacing w:line="288" w:lineRule="auto"/>
        <w:jc w:val="center"/>
        <w:rPr>
          <w:szCs w:val="21"/>
        </w:rPr>
      </w:pPr>
    </w:p>
    <w:p w:rsidR="00796150" w:rsidRPr="00B827D4" w:rsidRDefault="00796150" w:rsidP="000B3C17">
      <w:pPr>
        <w:adjustRightInd w:val="0"/>
        <w:snapToGrid w:val="0"/>
        <w:spacing w:line="300" w:lineRule="auto"/>
      </w:pPr>
      <w:r w:rsidRPr="00B827D4">
        <w:rPr>
          <w:rFonts w:hint="eastAsia"/>
        </w:rPr>
        <w:t>尊敬的投资者：</w:t>
      </w:r>
    </w:p>
    <w:p w:rsidR="00796150" w:rsidRPr="00B827D4" w:rsidRDefault="00796150" w:rsidP="000B3C17">
      <w:pPr>
        <w:adjustRightInd w:val="0"/>
        <w:snapToGrid w:val="0"/>
        <w:spacing w:line="300" w:lineRule="auto"/>
        <w:ind w:firstLineChars="200" w:firstLine="422"/>
        <w:rPr>
          <w:b/>
        </w:rPr>
      </w:pPr>
      <w:r w:rsidRPr="00B827D4">
        <w:rPr>
          <w:rFonts w:hint="eastAsia"/>
          <w:b/>
        </w:rPr>
        <w:t>理财非存款、产品有风险、投资须谨慎。</w:t>
      </w:r>
    </w:p>
    <w:p w:rsidR="00796150" w:rsidRPr="00B827D4" w:rsidRDefault="00796150" w:rsidP="000B3C17">
      <w:pPr>
        <w:adjustRightInd w:val="0"/>
        <w:snapToGrid w:val="0"/>
        <w:spacing w:line="300" w:lineRule="auto"/>
        <w:ind w:firstLineChars="200" w:firstLine="420"/>
      </w:pPr>
      <w:r w:rsidRPr="00B827D4">
        <w:rPr>
          <w:rFonts w:hint="eastAsia"/>
        </w:rPr>
        <w:t>银行理财产品是指商业银行在对潜在目标客户群进行分析研究的基础上，针对特定目标客户群开发设计并销售的资金投资和管理计划。理财产品分为保证收益理财产品，保本浮动收益理财产品和非保本浮动收益理财产品三大类，请您充分认识不同类型产品的投资风险，谨慎投资。</w:t>
      </w:r>
    </w:p>
    <w:p w:rsidR="00796150" w:rsidRPr="00B827D4" w:rsidRDefault="00796150" w:rsidP="000B3C17">
      <w:pPr>
        <w:adjustRightInd w:val="0"/>
        <w:snapToGrid w:val="0"/>
        <w:spacing w:line="300" w:lineRule="auto"/>
        <w:ind w:firstLineChars="200" w:firstLine="420"/>
      </w:pPr>
      <w:r w:rsidRPr="00B827D4">
        <w:rPr>
          <w:rFonts w:hint="eastAsia"/>
        </w:rPr>
        <w:t>为了保护您的合法权益，建议您：</w:t>
      </w:r>
      <w:r w:rsidRPr="00B827D4">
        <w:rPr>
          <w:rFonts w:hint="eastAsia"/>
          <w:b/>
        </w:rPr>
        <w:t>首先</w:t>
      </w:r>
      <w:r w:rsidRPr="00B827D4">
        <w:rPr>
          <w:rFonts w:hint="eastAsia"/>
        </w:rPr>
        <w:t>，请在投资银行理财产品前，通过我行专门为您设计的个人风险承受能力评估流程，了解您的投资目标，风险偏好和产品需求。</w:t>
      </w:r>
      <w:r w:rsidRPr="00B827D4">
        <w:rPr>
          <w:rFonts w:hint="eastAsia"/>
          <w:b/>
        </w:rPr>
        <w:t>其次</w:t>
      </w:r>
      <w:r w:rsidRPr="00B827D4">
        <w:rPr>
          <w:rFonts w:hint="eastAsia"/>
        </w:rPr>
        <w:t>，请认真阅读银行理财产品的相关销售文件，具体为《理财产品销售协议书》、《产品说明书》、《风险揭示书》和本《客户权益须知》等，然后选择购买与您自身风险承受能力相匹配的产品。您在阅读时如有不明之处，可及时向我行理财人员进行咨询。</w:t>
      </w:r>
      <w:r w:rsidRPr="00B827D4">
        <w:rPr>
          <w:rFonts w:hint="eastAsia"/>
          <w:b/>
        </w:rPr>
        <w:t>最后</w:t>
      </w:r>
      <w:r w:rsidRPr="00B827D4">
        <w:rPr>
          <w:rFonts w:hint="eastAsia"/>
        </w:rPr>
        <w:t>，请关注我行对理财产品的信息披露渠道与频率以及我行相关联络方式，以及当您对所购买的理财产品有任何异议或意见时请及时向我行反馈。我行将以诚实守信、勤勉尽责的态度竭诚为您提供专业的服务。</w:t>
      </w:r>
    </w:p>
    <w:p w:rsidR="00796150" w:rsidRPr="00B827D4" w:rsidRDefault="00796150" w:rsidP="000B3C17">
      <w:pPr>
        <w:adjustRightInd w:val="0"/>
        <w:snapToGrid w:val="0"/>
        <w:spacing w:line="300" w:lineRule="auto"/>
        <w:ind w:firstLineChars="200" w:firstLine="422"/>
        <w:rPr>
          <w:b/>
        </w:rPr>
      </w:pPr>
      <w:r w:rsidRPr="00B827D4">
        <w:rPr>
          <w:rFonts w:hint="eastAsia"/>
          <w:b/>
        </w:rPr>
        <w:t>一、购买理财产品三部曲：</w:t>
      </w:r>
    </w:p>
    <w:p w:rsidR="00796150" w:rsidRPr="00B827D4" w:rsidRDefault="00796150" w:rsidP="000B3C17">
      <w:pPr>
        <w:adjustRightInd w:val="0"/>
        <w:snapToGrid w:val="0"/>
        <w:spacing w:line="300" w:lineRule="auto"/>
        <w:ind w:firstLineChars="200" w:firstLine="422"/>
        <w:rPr>
          <w:b/>
        </w:rPr>
      </w:pPr>
      <w:r w:rsidRPr="00B827D4">
        <w:rPr>
          <w:rFonts w:hint="eastAsia"/>
          <w:b/>
        </w:rPr>
        <w:t>第一部</w:t>
      </w:r>
      <w:r w:rsidRPr="00B827D4">
        <w:rPr>
          <w:b/>
        </w:rPr>
        <w:t xml:space="preserve"> </w:t>
      </w:r>
      <w:r w:rsidRPr="00B827D4">
        <w:rPr>
          <w:rFonts w:hint="eastAsia"/>
          <w:b/>
        </w:rPr>
        <w:t>了解您的投资需求和风险承受能力</w:t>
      </w:r>
    </w:p>
    <w:p w:rsidR="00796150" w:rsidRPr="00B827D4" w:rsidRDefault="00796150" w:rsidP="000B3C17">
      <w:pPr>
        <w:adjustRightInd w:val="0"/>
        <w:snapToGrid w:val="0"/>
        <w:spacing w:line="300" w:lineRule="auto"/>
        <w:ind w:firstLineChars="200" w:firstLine="420"/>
      </w:pPr>
      <w:r w:rsidRPr="00B827D4">
        <w:rPr>
          <w:rFonts w:hint="eastAsia"/>
        </w:rPr>
        <w:t>根据《商业银行理财产品销售管理办法》要求，银行在客户投资银行理财产品前，必须对客户的风险承受能力进行评估，以保障客户购买的理财产品与其风险承受能力相匹配。我行将从客户年龄、财务状况、投资经验、投资目的、收益预期、风险偏好、流动性要求、风险认识以及风险损失承受程度等方面，协助您全面了解您的投资需求和您的风险承受能力，帮助您选择适合自己风险承受能力的理财产品。</w:t>
      </w:r>
    </w:p>
    <w:p w:rsidR="00796150" w:rsidRPr="00B827D4" w:rsidRDefault="00796150" w:rsidP="000B3C17">
      <w:pPr>
        <w:adjustRightInd w:val="0"/>
        <w:snapToGrid w:val="0"/>
        <w:spacing w:line="300" w:lineRule="auto"/>
        <w:ind w:firstLineChars="200" w:firstLine="420"/>
      </w:pPr>
      <w:r w:rsidRPr="00B827D4">
        <w:rPr>
          <w:rFonts w:hint="eastAsia"/>
        </w:rPr>
        <w:t>根据客户的不同情况，我行将客户风险承受能力分为谨慎型（</w:t>
      </w:r>
      <w:r w:rsidRPr="00B827D4">
        <w:t>A1</w:t>
      </w:r>
      <w:r w:rsidRPr="00B827D4">
        <w:rPr>
          <w:rFonts w:hint="eastAsia"/>
        </w:rPr>
        <w:t>）、稳健型（</w:t>
      </w:r>
      <w:r w:rsidRPr="00B827D4">
        <w:t>A2</w:t>
      </w:r>
      <w:r w:rsidRPr="00B827D4">
        <w:rPr>
          <w:rFonts w:hint="eastAsia"/>
        </w:rPr>
        <w:t>）、平衡型（</w:t>
      </w:r>
      <w:r w:rsidRPr="00B827D4">
        <w:t>A3</w:t>
      </w:r>
      <w:r w:rsidRPr="00B827D4">
        <w:rPr>
          <w:rFonts w:hint="eastAsia"/>
        </w:rPr>
        <w:t>）、进取型（</w:t>
      </w:r>
      <w:r w:rsidRPr="00B827D4">
        <w:t>A4</w:t>
      </w:r>
      <w:r w:rsidRPr="00B827D4">
        <w:rPr>
          <w:rFonts w:hint="eastAsia"/>
        </w:rPr>
        <w:t>）、激进型（</w:t>
      </w:r>
      <w:r w:rsidRPr="00B827D4">
        <w:t>A5</w:t>
      </w:r>
      <w:r w:rsidRPr="00B827D4">
        <w:rPr>
          <w:rFonts w:hint="eastAsia"/>
        </w:rPr>
        <w:t>）五个等级。与此同时，根据银行理财产品投资范围、风险收益特点、流动性等不同因素，我行理财产品分为谨慎型产品（</w:t>
      </w:r>
      <w:r w:rsidRPr="00B827D4">
        <w:t>R1</w:t>
      </w:r>
      <w:r w:rsidRPr="00B827D4">
        <w:rPr>
          <w:rFonts w:hint="eastAsia"/>
        </w:rPr>
        <w:t>）、稳健型产品（</w:t>
      </w:r>
      <w:r w:rsidRPr="00B827D4">
        <w:t>R2</w:t>
      </w:r>
      <w:r w:rsidRPr="00B827D4">
        <w:rPr>
          <w:rFonts w:hint="eastAsia"/>
        </w:rPr>
        <w:t>）、平衡型产品（</w:t>
      </w:r>
      <w:r w:rsidRPr="00B827D4">
        <w:t>R3</w:t>
      </w:r>
      <w:r w:rsidRPr="00B827D4">
        <w:rPr>
          <w:rFonts w:hint="eastAsia"/>
        </w:rPr>
        <w:t>）、进取型产品（</w:t>
      </w:r>
      <w:r w:rsidRPr="00B827D4">
        <w:t>R4</w:t>
      </w:r>
      <w:r w:rsidRPr="00B827D4">
        <w:rPr>
          <w:rFonts w:hint="eastAsia"/>
        </w:rPr>
        <w:t>）、激进型产品（</w:t>
      </w:r>
      <w:r w:rsidRPr="00B827D4">
        <w:t>R5</w:t>
      </w:r>
      <w:r w:rsidRPr="00B827D4">
        <w:rPr>
          <w:rFonts w:hint="eastAsia"/>
        </w:rPr>
        <w:t>）五个风险等级。我行根据风险匹配原则，在客户风险承受能力等级和产品风险等级之间建立如下对应关系，建议您根据自身情况，选择适合自己风险承受能力的理财产品，详见下表：</w:t>
      </w:r>
    </w:p>
    <w:tbl>
      <w:tblPr>
        <w:tblpPr w:leftFromText="180" w:rightFromText="180" w:vertAnchor="text" w:tblpX="182" w:tblpY="1"/>
        <w:tblOverlap w:val="never"/>
        <w:tblW w:w="8613" w:type="dxa"/>
        <w:tblLook w:val="00A0" w:firstRow="1" w:lastRow="0" w:firstColumn="1" w:lastColumn="0" w:noHBand="0" w:noVBand="0"/>
      </w:tblPr>
      <w:tblGrid>
        <w:gridCol w:w="1101"/>
        <w:gridCol w:w="4394"/>
        <w:gridCol w:w="3118"/>
      </w:tblGrid>
      <w:tr w:rsidR="00796150" w:rsidRPr="00DD74E3" w:rsidTr="0074692C">
        <w:trPr>
          <w:trHeight w:val="459"/>
        </w:trPr>
        <w:tc>
          <w:tcPr>
            <w:tcW w:w="1101" w:type="dxa"/>
            <w:tcBorders>
              <w:top w:val="single" w:sz="4" w:space="0" w:color="auto"/>
              <w:left w:val="single" w:sz="4" w:space="0" w:color="auto"/>
              <w:bottom w:val="single" w:sz="4" w:space="0" w:color="auto"/>
              <w:right w:val="single" w:sz="4" w:space="0" w:color="auto"/>
            </w:tcBorders>
          </w:tcPr>
          <w:p w:rsidR="00796150" w:rsidRPr="00DD74E3" w:rsidRDefault="00796150" w:rsidP="0074692C">
            <w:pPr>
              <w:adjustRightInd w:val="0"/>
              <w:snapToGrid w:val="0"/>
              <w:spacing w:line="360" w:lineRule="auto"/>
              <w:jc w:val="center"/>
              <w:rPr>
                <w:kern w:val="0"/>
                <w:sz w:val="22"/>
              </w:rPr>
            </w:pPr>
            <w:r w:rsidRPr="00DD74E3">
              <w:rPr>
                <w:rFonts w:hint="eastAsia"/>
                <w:kern w:val="0"/>
                <w:sz w:val="22"/>
              </w:rPr>
              <w:t>客户类型</w:t>
            </w:r>
          </w:p>
        </w:tc>
        <w:tc>
          <w:tcPr>
            <w:tcW w:w="4394" w:type="dxa"/>
            <w:tcBorders>
              <w:top w:val="single" w:sz="4" w:space="0" w:color="auto"/>
              <w:left w:val="nil"/>
              <w:bottom w:val="single" w:sz="4" w:space="0" w:color="auto"/>
              <w:right w:val="single" w:sz="4" w:space="0" w:color="auto"/>
            </w:tcBorders>
          </w:tcPr>
          <w:p w:rsidR="00796150" w:rsidRPr="00DD74E3" w:rsidRDefault="00796150" w:rsidP="0074692C">
            <w:pPr>
              <w:adjustRightInd w:val="0"/>
              <w:snapToGrid w:val="0"/>
              <w:spacing w:line="360" w:lineRule="auto"/>
              <w:jc w:val="center"/>
              <w:rPr>
                <w:kern w:val="0"/>
                <w:sz w:val="22"/>
              </w:rPr>
            </w:pPr>
            <w:r w:rsidRPr="00DD74E3">
              <w:rPr>
                <w:rFonts w:hint="eastAsia"/>
                <w:kern w:val="0"/>
                <w:sz w:val="22"/>
              </w:rPr>
              <w:t>风险特征描述</w:t>
            </w:r>
          </w:p>
        </w:tc>
        <w:tc>
          <w:tcPr>
            <w:tcW w:w="3118" w:type="dxa"/>
            <w:tcBorders>
              <w:top w:val="single" w:sz="4" w:space="0" w:color="auto"/>
              <w:left w:val="nil"/>
              <w:bottom w:val="single" w:sz="4" w:space="0" w:color="auto"/>
              <w:right w:val="single" w:sz="4" w:space="0" w:color="auto"/>
            </w:tcBorders>
          </w:tcPr>
          <w:p w:rsidR="00796150" w:rsidRPr="00DD74E3" w:rsidRDefault="00796150" w:rsidP="0074692C">
            <w:pPr>
              <w:adjustRightInd w:val="0"/>
              <w:snapToGrid w:val="0"/>
              <w:spacing w:line="360" w:lineRule="auto"/>
              <w:jc w:val="center"/>
              <w:rPr>
                <w:kern w:val="0"/>
                <w:sz w:val="22"/>
              </w:rPr>
            </w:pPr>
            <w:r w:rsidRPr="00DD74E3">
              <w:rPr>
                <w:rFonts w:hint="eastAsia"/>
                <w:kern w:val="0"/>
                <w:sz w:val="22"/>
              </w:rPr>
              <w:t>适合的产品类型</w:t>
            </w:r>
          </w:p>
        </w:tc>
      </w:tr>
      <w:tr w:rsidR="00796150" w:rsidRPr="00DD74E3" w:rsidTr="0074692C">
        <w:trPr>
          <w:trHeight w:val="1231"/>
        </w:trPr>
        <w:tc>
          <w:tcPr>
            <w:tcW w:w="1101" w:type="dxa"/>
            <w:tcBorders>
              <w:top w:val="single" w:sz="4" w:space="0" w:color="auto"/>
              <w:left w:val="single" w:sz="4" w:space="0" w:color="auto"/>
              <w:bottom w:val="single" w:sz="4" w:space="0" w:color="auto"/>
              <w:right w:val="single" w:sz="4" w:space="0" w:color="auto"/>
            </w:tcBorders>
          </w:tcPr>
          <w:p w:rsidR="00796150" w:rsidRPr="00DD74E3" w:rsidRDefault="00796150" w:rsidP="0074692C">
            <w:pPr>
              <w:adjustRightInd w:val="0"/>
              <w:snapToGrid w:val="0"/>
              <w:spacing w:line="360" w:lineRule="auto"/>
              <w:jc w:val="center"/>
              <w:rPr>
                <w:kern w:val="0"/>
                <w:sz w:val="22"/>
              </w:rPr>
            </w:pPr>
            <w:r w:rsidRPr="00DD74E3">
              <w:rPr>
                <w:kern w:val="0"/>
                <w:sz w:val="22"/>
              </w:rPr>
              <w:t xml:space="preserve"> </w:t>
            </w:r>
            <w:r w:rsidRPr="00DD74E3">
              <w:rPr>
                <w:rFonts w:hint="eastAsia"/>
                <w:kern w:val="0"/>
                <w:sz w:val="22"/>
              </w:rPr>
              <w:t>谨慎型（</w:t>
            </w:r>
            <w:r w:rsidRPr="00DD74E3">
              <w:rPr>
                <w:kern w:val="0"/>
                <w:sz w:val="22"/>
              </w:rPr>
              <w:t>A1</w:t>
            </w:r>
            <w:r w:rsidRPr="00DD74E3">
              <w:rPr>
                <w:rFonts w:hint="eastAsia"/>
                <w:kern w:val="0"/>
                <w:sz w:val="22"/>
              </w:rPr>
              <w:t>）</w:t>
            </w:r>
          </w:p>
        </w:tc>
        <w:tc>
          <w:tcPr>
            <w:tcW w:w="4394" w:type="dxa"/>
            <w:tcBorders>
              <w:top w:val="nil"/>
              <w:left w:val="nil"/>
              <w:bottom w:val="single" w:sz="4" w:space="0" w:color="auto"/>
              <w:right w:val="single" w:sz="4" w:space="0" w:color="auto"/>
            </w:tcBorders>
          </w:tcPr>
          <w:p w:rsidR="00796150" w:rsidRPr="00DD74E3" w:rsidRDefault="00796150" w:rsidP="0074692C">
            <w:pPr>
              <w:adjustRightInd w:val="0"/>
              <w:snapToGrid w:val="0"/>
              <w:spacing w:line="360" w:lineRule="auto"/>
              <w:jc w:val="left"/>
              <w:rPr>
                <w:kern w:val="0"/>
                <w:sz w:val="22"/>
              </w:rPr>
            </w:pPr>
            <w:r w:rsidRPr="00DD74E3">
              <w:rPr>
                <w:rFonts w:hint="eastAsia"/>
                <w:kern w:val="0"/>
                <w:sz w:val="22"/>
              </w:rPr>
              <w:t>您属于可以承担低风险而作风谨慎类型的投资者。您适合投资于以保本为主的投资工具，但您因此会牺牲资本升值的机会。</w:t>
            </w:r>
          </w:p>
        </w:tc>
        <w:tc>
          <w:tcPr>
            <w:tcW w:w="3118" w:type="dxa"/>
            <w:tcBorders>
              <w:top w:val="nil"/>
              <w:left w:val="nil"/>
              <w:bottom w:val="single" w:sz="4" w:space="0" w:color="auto"/>
              <w:right w:val="single" w:sz="4" w:space="0" w:color="auto"/>
            </w:tcBorders>
          </w:tcPr>
          <w:p w:rsidR="00796150" w:rsidRPr="00DD74E3" w:rsidRDefault="00796150" w:rsidP="0074692C">
            <w:pPr>
              <w:adjustRightInd w:val="0"/>
              <w:snapToGrid w:val="0"/>
              <w:spacing w:line="360" w:lineRule="auto"/>
              <w:jc w:val="center"/>
              <w:rPr>
                <w:kern w:val="0"/>
                <w:sz w:val="22"/>
              </w:rPr>
            </w:pPr>
            <w:r w:rsidRPr="00DD74E3">
              <w:rPr>
                <w:rFonts w:hint="eastAsia"/>
                <w:kern w:val="0"/>
                <w:sz w:val="22"/>
              </w:rPr>
              <w:t>谨慎型（</w:t>
            </w:r>
            <w:r w:rsidRPr="00DD74E3">
              <w:rPr>
                <w:kern w:val="0"/>
                <w:sz w:val="22"/>
              </w:rPr>
              <w:t>R1</w:t>
            </w:r>
            <w:r w:rsidRPr="00DD74E3">
              <w:rPr>
                <w:rFonts w:hint="eastAsia"/>
                <w:kern w:val="0"/>
                <w:sz w:val="22"/>
              </w:rPr>
              <w:t>）产品</w:t>
            </w:r>
          </w:p>
        </w:tc>
      </w:tr>
      <w:tr w:rsidR="00796150" w:rsidRPr="00DD74E3" w:rsidTr="0074692C">
        <w:trPr>
          <w:trHeight w:val="1096"/>
        </w:trPr>
        <w:tc>
          <w:tcPr>
            <w:tcW w:w="1101" w:type="dxa"/>
            <w:tcBorders>
              <w:top w:val="single" w:sz="4" w:space="0" w:color="auto"/>
              <w:left w:val="single" w:sz="4" w:space="0" w:color="auto"/>
              <w:bottom w:val="single" w:sz="4" w:space="0" w:color="auto"/>
              <w:right w:val="single" w:sz="4" w:space="0" w:color="auto"/>
            </w:tcBorders>
          </w:tcPr>
          <w:p w:rsidR="00796150" w:rsidRPr="00DD74E3" w:rsidRDefault="00796150" w:rsidP="0074692C">
            <w:pPr>
              <w:adjustRightInd w:val="0"/>
              <w:snapToGrid w:val="0"/>
              <w:spacing w:line="360" w:lineRule="auto"/>
              <w:jc w:val="center"/>
              <w:rPr>
                <w:kern w:val="0"/>
                <w:sz w:val="22"/>
              </w:rPr>
            </w:pPr>
            <w:r w:rsidRPr="00DD74E3">
              <w:rPr>
                <w:kern w:val="0"/>
                <w:sz w:val="22"/>
              </w:rPr>
              <w:t xml:space="preserve"> </w:t>
            </w:r>
            <w:r w:rsidRPr="00DD74E3">
              <w:rPr>
                <w:rFonts w:hint="eastAsia"/>
                <w:kern w:val="0"/>
                <w:sz w:val="22"/>
              </w:rPr>
              <w:t>稳健型（</w:t>
            </w:r>
            <w:r w:rsidRPr="00DD74E3">
              <w:rPr>
                <w:kern w:val="0"/>
                <w:sz w:val="22"/>
              </w:rPr>
              <w:t>A2</w:t>
            </w:r>
            <w:r w:rsidRPr="00DD74E3">
              <w:rPr>
                <w:rFonts w:hint="eastAsia"/>
                <w:kern w:val="0"/>
                <w:sz w:val="22"/>
              </w:rPr>
              <w:t>）</w:t>
            </w:r>
          </w:p>
        </w:tc>
        <w:tc>
          <w:tcPr>
            <w:tcW w:w="4394" w:type="dxa"/>
            <w:tcBorders>
              <w:top w:val="nil"/>
              <w:left w:val="nil"/>
              <w:bottom w:val="single" w:sz="4" w:space="0" w:color="auto"/>
              <w:right w:val="single" w:sz="4" w:space="0" w:color="auto"/>
            </w:tcBorders>
          </w:tcPr>
          <w:p w:rsidR="0074692C" w:rsidRPr="00DD74E3" w:rsidRDefault="00796150" w:rsidP="0074692C">
            <w:pPr>
              <w:adjustRightInd w:val="0"/>
              <w:snapToGrid w:val="0"/>
              <w:spacing w:line="360" w:lineRule="auto"/>
              <w:jc w:val="left"/>
              <w:rPr>
                <w:kern w:val="0"/>
                <w:sz w:val="22"/>
              </w:rPr>
            </w:pPr>
            <w:r w:rsidRPr="00DD74E3">
              <w:rPr>
                <w:rFonts w:hint="eastAsia"/>
                <w:kern w:val="0"/>
                <w:sz w:val="22"/>
              </w:rPr>
              <w:t>您属于可以承担较低及以下风险类型的投资者。您适合投资于</w:t>
            </w:r>
            <w:r>
              <w:rPr>
                <w:rFonts w:hint="eastAsia"/>
                <w:kern w:val="0"/>
                <w:sz w:val="22"/>
              </w:rPr>
              <w:t>本金风险相对较小、具有一定升值能力的投资工具。</w:t>
            </w:r>
          </w:p>
        </w:tc>
        <w:tc>
          <w:tcPr>
            <w:tcW w:w="3118" w:type="dxa"/>
            <w:tcBorders>
              <w:top w:val="nil"/>
              <w:left w:val="nil"/>
              <w:bottom w:val="single" w:sz="4" w:space="0" w:color="auto"/>
              <w:right w:val="single" w:sz="4" w:space="0" w:color="auto"/>
            </w:tcBorders>
          </w:tcPr>
          <w:p w:rsidR="00796150" w:rsidRPr="00DD74E3" w:rsidRDefault="00796150" w:rsidP="0074692C">
            <w:pPr>
              <w:adjustRightInd w:val="0"/>
              <w:snapToGrid w:val="0"/>
              <w:spacing w:line="360" w:lineRule="auto"/>
              <w:jc w:val="center"/>
              <w:rPr>
                <w:kern w:val="0"/>
                <w:sz w:val="22"/>
              </w:rPr>
            </w:pPr>
            <w:r w:rsidRPr="00DD74E3">
              <w:rPr>
                <w:rFonts w:hint="eastAsia"/>
                <w:kern w:val="0"/>
                <w:sz w:val="22"/>
              </w:rPr>
              <w:t>稳健型（</w:t>
            </w:r>
            <w:r w:rsidRPr="00DD74E3">
              <w:rPr>
                <w:kern w:val="0"/>
                <w:sz w:val="22"/>
              </w:rPr>
              <w:t>R2</w:t>
            </w:r>
            <w:r w:rsidRPr="00DD74E3">
              <w:rPr>
                <w:rFonts w:hint="eastAsia"/>
                <w:kern w:val="0"/>
                <w:sz w:val="22"/>
              </w:rPr>
              <w:t>）及以下产品</w:t>
            </w:r>
          </w:p>
        </w:tc>
      </w:tr>
      <w:tr w:rsidR="00796150" w:rsidRPr="00DD74E3" w:rsidTr="0074692C">
        <w:trPr>
          <w:trHeight w:val="1386"/>
        </w:trPr>
        <w:tc>
          <w:tcPr>
            <w:tcW w:w="1101" w:type="dxa"/>
            <w:tcBorders>
              <w:top w:val="single" w:sz="4" w:space="0" w:color="auto"/>
              <w:left w:val="single" w:sz="4" w:space="0" w:color="auto"/>
              <w:bottom w:val="single" w:sz="4" w:space="0" w:color="auto"/>
              <w:right w:val="single" w:sz="4" w:space="0" w:color="auto"/>
            </w:tcBorders>
          </w:tcPr>
          <w:p w:rsidR="00796150" w:rsidRPr="00DD74E3" w:rsidRDefault="00796150" w:rsidP="0074692C">
            <w:pPr>
              <w:adjustRightInd w:val="0"/>
              <w:snapToGrid w:val="0"/>
              <w:spacing w:line="360" w:lineRule="auto"/>
              <w:jc w:val="center"/>
              <w:rPr>
                <w:kern w:val="0"/>
                <w:sz w:val="22"/>
              </w:rPr>
            </w:pPr>
            <w:r w:rsidRPr="00DD74E3">
              <w:rPr>
                <w:kern w:val="0"/>
                <w:sz w:val="22"/>
              </w:rPr>
              <w:lastRenderedPageBreak/>
              <w:t xml:space="preserve"> </w:t>
            </w:r>
            <w:r w:rsidRPr="00DD74E3">
              <w:rPr>
                <w:rFonts w:hint="eastAsia"/>
                <w:kern w:val="0"/>
                <w:sz w:val="22"/>
              </w:rPr>
              <w:t>平衡型（</w:t>
            </w:r>
            <w:r w:rsidRPr="00DD74E3">
              <w:rPr>
                <w:kern w:val="0"/>
                <w:sz w:val="22"/>
              </w:rPr>
              <w:t>A3</w:t>
            </w:r>
            <w:r w:rsidRPr="00DD74E3">
              <w:rPr>
                <w:rFonts w:hint="eastAsia"/>
                <w:kern w:val="0"/>
                <w:sz w:val="22"/>
              </w:rPr>
              <w:t>）</w:t>
            </w:r>
          </w:p>
        </w:tc>
        <w:tc>
          <w:tcPr>
            <w:tcW w:w="4394" w:type="dxa"/>
            <w:tcBorders>
              <w:top w:val="nil"/>
              <w:left w:val="nil"/>
              <w:bottom w:val="single" w:sz="4" w:space="0" w:color="auto"/>
              <w:right w:val="single" w:sz="4" w:space="0" w:color="auto"/>
            </w:tcBorders>
          </w:tcPr>
          <w:p w:rsidR="00796150" w:rsidRPr="00DD74E3" w:rsidRDefault="00796150" w:rsidP="0074692C">
            <w:pPr>
              <w:adjustRightInd w:val="0"/>
              <w:snapToGrid w:val="0"/>
              <w:spacing w:line="360" w:lineRule="auto"/>
              <w:jc w:val="left"/>
              <w:rPr>
                <w:kern w:val="0"/>
                <w:sz w:val="22"/>
              </w:rPr>
            </w:pPr>
            <w:r w:rsidRPr="00DD74E3">
              <w:rPr>
                <w:rFonts w:hint="eastAsia"/>
                <w:kern w:val="0"/>
                <w:sz w:val="22"/>
              </w:rPr>
              <w:t>您属于可以承担中等及以下风险类型的投资者。您适合投资于能够为您提供温和升值能力而投资价值有温和波动的投资工具。</w:t>
            </w:r>
          </w:p>
        </w:tc>
        <w:tc>
          <w:tcPr>
            <w:tcW w:w="3118" w:type="dxa"/>
            <w:tcBorders>
              <w:top w:val="nil"/>
              <w:left w:val="nil"/>
              <w:bottom w:val="single" w:sz="4" w:space="0" w:color="auto"/>
              <w:right w:val="single" w:sz="4" w:space="0" w:color="auto"/>
            </w:tcBorders>
          </w:tcPr>
          <w:p w:rsidR="00796150" w:rsidRPr="00DD74E3" w:rsidRDefault="00796150" w:rsidP="0074692C">
            <w:pPr>
              <w:adjustRightInd w:val="0"/>
              <w:snapToGrid w:val="0"/>
              <w:spacing w:line="360" w:lineRule="auto"/>
              <w:jc w:val="center"/>
              <w:rPr>
                <w:b/>
                <w:kern w:val="0"/>
                <w:sz w:val="22"/>
              </w:rPr>
            </w:pPr>
            <w:r w:rsidRPr="00DD74E3">
              <w:rPr>
                <w:rFonts w:hint="eastAsia"/>
                <w:kern w:val="0"/>
                <w:sz w:val="22"/>
              </w:rPr>
              <w:t>平衡型（</w:t>
            </w:r>
            <w:r w:rsidRPr="00DD74E3">
              <w:rPr>
                <w:kern w:val="0"/>
                <w:sz w:val="22"/>
              </w:rPr>
              <w:t>R3</w:t>
            </w:r>
            <w:r w:rsidRPr="00DD74E3">
              <w:rPr>
                <w:rFonts w:hint="eastAsia"/>
                <w:kern w:val="0"/>
                <w:sz w:val="22"/>
              </w:rPr>
              <w:t>）及以下产品</w:t>
            </w:r>
          </w:p>
        </w:tc>
      </w:tr>
      <w:tr w:rsidR="00796150" w:rsidRPr="00DD74E3" w:rsidTr="0074692C">
        <w:trPr>
          <w:trHeight w:val="1403"/>
        </w:trPr>
        <w:tc>
          <w:tcPr>
            <w:tcW w:w="1101" w:type="dxa"/>
            <w:tcBorders>
              <w:top w:val="single" w:sz="4" w:space="0" w:color="auto"/>
              <w:left w:val="single" w:sz="4" w:space="0" w:color="auto"/>
              <w:bottom w:val="single" w:sz="4" w:space="0" w:color="auto"/>
              <w:right w:val="single" w:sz="4" w:space="0" w:color="auto"/>
            </w:tcBorders>
          </w:tcPr>
          <w:p w:rsidR="00796150" w:rsidRPr="00DD74E3" w:rsidRDefault="00796150" w:rsidP="0074692C">
            <w:pPr>
              <w:adjustRightInd w:val="0"/>
              <w:snapToGrid w:val="0"/>
              <w:spacing w:line="360" w:lineRule="auto"/>
              <w:jc w:val="center"/>
              <w:rPr>
                <w:kern w:val="0"/>
                <w:sz w:val="22"/>
              </w:rPr>
            </w:pPr>
            <w:r w:rsidRPr="00DD74E3">
              <w:rPr>
                <w:kern w:val="0"/>
                <w:sz w:val="22"/>
              </w:rPr>
              <w:t xml:space="preserve"> </w:t>
            </w:r>
            <w:r w:rsidRPr="00DD74E3">
              <w:rPr>
                <w:rFonts w:hint="eastAsia"/>
                <w:kern w:val="0"/>
                <w:sz w:val="22"/>
              </w:rPr>
              <w:t>进取型（</w:t>
            </w:r>
            <w:r w:rsidRPr="00DD74E3">
              <w:rPr>
                <w:kern w:val="0"/>
                <w:sz w:val="22"/>
              </w:rPr>
              <w:t>A4</w:t>
            </w:r>
            <w:r w:rsidRPr="00DD74E3">
              <w:rPr>
                <w:rFonts w:hint="eastAsia"/>
                <w:kern w:val="0"/>
                <w:sz w:val="22"/>
              </w:rPr>
              <w:t>）</w:t>
            </w:r>
          </w:p>
        </w:tc>
        <w:tc>
          <w:tcPr>
            <w:tcW w:w="4394" w:type="dxa"/>
            <w:tcBorders>
              <w:top w:val="nil"/>
              <w:left w:val="nil"/>
              <w:bottom w:val="single" w:sz="4" w:space="0" w:color="auto"/>
              <w:right w:val="single" w:sz="4" w:space="0" w:color="auto"/>
            </w:tcBorders>
          </w:tcPr>
          <w:p w:rsidR="00796150" w:rsidRPr="00DD74E3" w:rsidRDefault="00796150" w:rsidP="0074692C">
            <w:pPr>
              <w:adjustRightInd w:val="0"/>
              <w:snapToGrid w:val="0"/>
              <w:spacing w:line="360" w:lineRule="auto"/>
              <w:jc w:val="left"/>
              <w:rPr>
                <w:kern w:val="0"/>
                <w:sz w:val="22"/>
              </w:rPr>
            </w:pPr>
            <w:r w:rsidRPr="00DD74E3">
              <w:rPr>
                <w:rFonts w:hint="eastAsia"/>
                <w:kern w:val="0"/>
                <w:sz w:val="22"/>
              </w:rPr>
              <w:t>您属于可以承担较高及以下</w:t>
            </w:r>
            <w:r>
              <w:rPr>
                <w:rFonts w:hint="eastAsia"/>
                <w:kern w:val="0"/>
                <w:sz w:val="22"/>
              </w:rPr>
              <w:t>风险类型的投资者。您适合投资于能够为您提供升值能力</w:t>
            </w:r>
            <w:r w:rsidRPr="00DD74E3">
              <w:rPr>
                <w:rFonts w:hint="eastAsia"/>
                <w:kern w:val="0"/>
                <w:sz w:val="22"/>
              </w:rPr>
              <w:t>而投资价值有波动的投资工具。</w:t>
            </w:r>
          </w:p>
        </w:tc>
        <w:tc>
          <w:tcPr>
            <w:tcW w:w="3118" w:type="dxa"/>
            <w:tcBorders>
              <w:top w:val="nil"/>
              <w:left w:val="nil"/>
              <w:bottom w:val="single" w:sz="4" w:space="0" w:color="auto"/>
              <w:right w:val="single" w:sz="4" w:space="0" w:color="auto"/>
            </w:tcBorders>
          </w:tcPr>
          <w:p w:rsidR="00796150" w:rsidRPr="00DD74E3" w:rsidRDefault="00796150" w:rsidP="0074692C">
            <w:pPr>
              <w:adjustRightInd w:val="0"/>
              <w:snapToGrid w:val="0"/>
              <w:spacing w:line="360" w:lineRule="auto"/>
              <w:jc w:val="center"/>
              <w:rPr>
                <w:kern w:val="0"/>
                <w:sz w:val="22"/>
              </w:rPr>
            </w:pPr>
            <w:r w:rsidRPr="00DD74E3">
              <w:rPr>
                <w:rFonts w:hint="eastAsia"/>
                <w:kern w:val="0"/>
                <w:sz w:val="22"/>
              </w:rPr>
              <w:t>进取型（</w:t>
            </w:r>
            <w:r w:rsidRPr="00DD74E3">
              <w:rPr>
                <w:kern w:val="0"/>
                <w:sz w:val="22"/>
              </w:rPr>
              <w:t>R4</w:t>
            </w:r>
            <w:r w:rsidRPr="00DD74E3">
              <w:rPr>
                <w:rFonts w:hint="eastAsia"/>
                <w:kern w:val="0"/>
                <w:sz w:val="22"/>
              </w:rPr>
              <w:t>）及以下产品</w:t>
            </w:r>
          </w:p>
        </w:tc>
      </w:tr>
      <w:tr w:rsidR="00796150" w:rsidRPr="00DD74E3" w:rsidTr="00C82C3B">
        <w:trPr>
          <w:trHeight w:val="285"/>
        </w:trPr>
        <w:tc>
          <w:tcPr>
            <w:tcW w:w="1101" w:type="dxa"/>
            <w:tcBorders>
              <w:top w:val="single" w:sz="4" w:space="0" w:color="auto"/>
              <w:left w:val="single" w:sz="4" w:space="0" w:color="auto"/>
              <w:bottom w:val="single" w:sz="4" w:space="0" w:color="auto"/>
              <w:right w:val="single" w:sz="4" w:space="0" w:color="auto"/>
            </w:tcBorders>
          </w:tcPr>
          <w:p w:rsidR="00796150" w:rsidRPr="00DD74E3" w:rsidRDefault="00796150" w:rsidP="0074692C">
            <w:pPr>
              <w:adjustRightInd w:val="0"/>
              <w:snapToGrid w:val="0"/>
              <w:spacing w:line="360" w:lineRule="auto"/>
              <w:jc w:val="center"/>
              <w:rPr>
                <w:kern w:val="0"/>
                <w:sz w:val="22"/>
              </w:rPr>
            </w:pPr>
            <w:r w:rsidRPr="00DD74E3">
              <w:rPr>
                <w:kern w:val="0"/>
                <w:sz w:val="22"/>
              </w:rPr>
              <w:t xml:space="preserve"> </w:t>
            </w:r>
            <w:r w:rsidRPr="00DD74E3">
              <w:rPr>
                <w:rFonts w:hint="eastAsia"/>
                <w:kern w:val="0"/>
                <w:sz w:val="22"/>
              </w:rPr>
              <w:t>激进型（</w:t>
            </w:r>
            <w:r w:rsidRPr="00DD74E3">
              <w:rPr>
                <w:kern w:val="0"/>
                <w:sz w:val="22"/>
              </w:rPr>
              <w:t>A5</w:t>
            </w:r>
            <w:r w:rsidRPr="00DD74E3">
              <w:rPr>
                <w:rFonts w:hint="eastAsia"/>
                <w:kern w:val="0"/>
                <w:sz w:val="22"/>
              </w:rPr>
              <w:t>）</w:t>
            </w:r>
          </w:p>
        </w:tc>
        <w:tc>
          <w:tcPr>
            <w:tcW w:w="4394" w:type="dxa"/>
            <w:tcBorders>
              <w:top w:val="nil"/>
              <w:left w:val="nil"/>
              <w:bottom w:val="single" w:sz="4" w:space="0" w:color="auto"/>
              <w:right w:val="single" w:sz="4" w:space="0" w:color="auto"/>
            </w:tcBorders>
          </w:tcPr>
          <w:p w:rsidR="00796150" w:rsidRPr="00DD74E3" w:rsidRDefault="00796150" w:rsidP="0074692C">
            <w:pPr>
              <w:adjustRightInd w:val="0"/>
              <w:snapToGrid w:val="0"/>
              <w:spacing w:line="360" w:lineRule="auto"/>
              <w:jc w:val="left"/>
              <w:rPr>
                <w:kern w:val="0"/>
                <w:sz w:val="22"/>
              </w:rPr>
            </w:pPr>
            <w:r w:rsidRPr="00DD74E3">
              <w:rPr>
                <w:rFonts w:hint="eastAsia"/>
                <w:kern w:val="0"/>
                <w:sz w:val="22"/>
              </w:rPr>
              <w:t>您属于可以承受高及以下风险类型的投资者。您适合投资于能够为您提供高升值能力而投资价值波动大的投资工具。最坏的情况下，您可能失去全部投资本金并需对您投资所导致的任何亏损承担责任。</w:t>
            </w:r>
          </w:p>
        </w:tc>
        <w:tc>
          <w:tcPr>
            <w:tcW w:w="3118" w:type="dxa"/>
            <w:tcBorders>
              <w:top w:val="nil"/>
              <w:left w:val="nil"/>
              <w:bottom w:val="single" w:sz="4" w:space="0" w:color="auto"/>
              <w:right w:val="single" w:sz="4" w:space="0" w:color="auto"/>
            </w:tcBorders>
          </w:tcPr>
          <w:p w:rsidR="00796150" w:rsidRPr="00DD74E3" w:rsidRDefault="00796150" w:rsidP="0074692C">
            <w:pPr>
              <w:adjustRightInd w:val="0"/>
              <w:snapToGrid w:val="0"/>
              <w:spacing w:line="360" w:lineRule="auto"/>
              <w:jc w:val="center"/>
              <w:rPr>
                <w:kern w:val="0"/>
                <w:sz w:val="22"/>
              </w:rPr>
            </w:pPr>
            <w:r w:rsidRPr="00DD74E3">
              <w:rPr>
                <w:rFonts w:hint="eastAsia"/>
                <w:kern w:val="0"/>
                <w:sz w:val="22"/>
              </w:rPr>
              <w:t>激进型（</w:t>
            </w:r>
            <w:r w:rsidRPr="00DD74E3">
              <w:rPr>
                <w:kern w:val="0"/>
                <w:sz w:val="22"/>
              </w:rPr>
              <w:t>R5</w:t>
            </w:r>
            <w:r w:rsidRPr="00DD74E3">
              <w:rPr>
                <w:rFonts w:hint="eastAsia"/>
                <w:kern w:val="0"/>
                <w:sz w:val="22"/>
              </w:rPr>
              <w:t>）及以下产品</w:t>
            </w:r>
          </w:p>
        </w:tc>
      </w:tr>
    </w:tbl>
    <w:p w:rsidR="0074692C" w:rsidRDefault="0074692C" w:rsidP="0074692C">
      <w:pPr>
        <w:adjustRightInd w:val="0"/>
        <w:snapToGrid w:val="0"/>
        <w:ind w:firstLineChars="200" w:firstLine="420"/>
      </w:pPr>
    </w:p>
    <w:p w:rsidR="00796150" w:rsidRPr="00B827D4" w:rsidRDefault="00796150" w:rsidP="000B3C17">
      <w:pPr>
        <w:adjustRightInd w:val="0"/>
        <w:snapToGrid w:val="0"/>
        <w:spacing w:line="300" w:lineRule="auto"/>
        <w:ind w:firstLineChars="200" w:firstLine="420"/>
      </w:pPr>
      <w:r w:rsidRPr="00B827D4">
        <w:rPr>
          <w:rFonts w:hint="eastAsia"/>
        </w:rPr>
        <w:t>为了准确地了解和评估您的投资需求，请您在</w:t>
      </w:r>
      <w:r w:rsidRPr="00B827D4">
        <w:rPr>
          <w:rFonts w:hint="eastAsia"/>
          <w:b/>
        </w:rPr>
        <w:t>首次</w:t>
      </w:r>
      <w:r w:rsidRPr="00B827D4">
        <w:rPr>
          <w:rFonts w:hint="eastAsia"/>
        </w:rPr>
        <w:t>购买银行理财产品前，到我行营业网点进行有效风险承受能力的评估。</w:t>
      </w:r>
    </w:p>
    <w:p w:rsidR="00796150" w:rsidRPr="00B827D4" w:rsidRDefault="00796150" w:rsidP="000B3C17">
      <w:pPr>
        <w:adjustRightInd w:val="0"/>
        <w:snapToGrid w:val="0"/>
        <w:spacing w:line="300" w:lineRule="auto"/>
        <w:ind w:firstLineChars="200" w:firstLine="420"/>
      </w:pPr>
      <w:r w:rsidRPr="00B827D4">
        <w:rPr>
          <w:rFonts w:hint="eastAsia"/>
        </w:rPr>
        <w:t>客户评估流程：</w:t>
      </w:r>
    </w:p>
    <w:p w:rsidR="00796150" w:rsidRPr="00B827D4" w:rsidRDefault="008A7DF8" w:rsidP="000B3C17">
      <w:pPr>
        <w:adjustRightInd w:val="0"/>
        <w:snapToGrid w:val="0"/>
        <w:spacing w:line="300" w:lineRule="auto"/>
        <w:rPr>
          <w:rFonts w:eastAsia="Times New Roman"/>
        </w:rPr>
      </w:pPr>
      <w:r>
        <w:pict>
          <v:group id="_x0000_s1026" style="width:436.1pt;height:57.9pt;mso-position-horizontal-relative:char;mso-position-vertical-relative:line" coordorigin="1926,5517" coordsize="8116,1158">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left:3966;top:5520;width:1395;height:1155" fillcolor="#fbd4b4">
              <v:fill opacity="45875f"/>
              <v:textbox style="mso-next-textbox:#_x0000_s1027">
                <w:txbxContent>
                  <w:p w:rsidR="0029184D" w:rsidRPr="007B3A28" w:rsidRDefault="0029184D" w:rsidP="000B3C17">
                    <w:pPr>
                      <w:spacing w:line="240" w:lineRule="atLeast"/>
                      <w:rPr>
                        <w:sz w:val="18"/>
                        <w:szCs w:val="18"/>
                      </w:rPr>
                    </w:pPr>
                    <w:r>
                      <w:rPr>
                        <w:rFonts w:hint="eastAsia"/>
                        <w:sz w:val="18"/>
                        <w:szCs w:val="18"/>
                      </w:rPr>
                      <w:t>填写《个人投资风险承受能力评估表》</w:t>
                    </w:r>
                  </w:p>
                </w:txbxContent>
              </v:textbox>
            </v:shape>
            <v:shape id="_x0000_s1028" type="#_x0000_t176" style="position:absolute;left:6006;top:5517;width:2340;height:1080" fillcolor="#fbd4b4">
              <v:fill opacity="45875f"/>
              <v:textbox style="mso-next-textbox:#_x0000_s1028">
                <w:txbxContent>
                  <w:p w:rsidR="0029184D" w:rsidRPr="007B3A28" w:rsidRDefault="0029184D" w:rsidP="000B3C17">
                    <w:pPr>
                      <w:spacing w:line="240" w:lineRule="atLeast"/>
                      <w:rPr>
                        <w:sz w:val="18"/>
                        <w:szCs w:val="18"/>
                      </w:rPr>
                    </w:pPr>
                    <w:r>
                      <w:rPr>
                        <w:rFonts w:hint="eastAsia"/>
                        <w:sz w:val="18"/>
                        <w:szCs w:val="18"/>
                      </w:rPr>
                      <w:t>由我行工作人员录入系统后自动生成相应的客户</w:t>
                    </w:r>
                    <w:r w:rsidRPr="005400A7">
                      <w:rPr>
                        <w:rFonts w:hint="eastAsia"/>
                        <w:sz w:val="18"/>
                        <w:szCs w:val="18"/>
                      </w:rPr>
                      <w:t>风险等级评级结果</w:t>
                    </w:r>
                  </w:p>
                </w:txbxContent>
              </v:textbox>
            </v:shape>
            <v:shape id="_x0000_s1029" type="#_x0000_t176" style="position:absolute;left:8960;top:5670;width:1082;height:765" fillcolor="#fbd4b4">
              <v:fill opacity="45875f"/>
              <v:textbox style="mso-next-textbox:#_x0000_s1029">
                <w:txbxContent>
                  <w:p w:rsidR="0029184D" w:rsidRPr="007B3A28" w:rsidRDefault="0029184D" w:rsidP="000B3C17">
                    <w:pPr>
                      <w:spacing w:line="240" w:lineRule="atLeast"/>
                      <w:rPr>
                        <w:sz w:val="18"/>
                        <w:szCs w:val="18"/>
                      </w:rPr>
                    </w:pPr>
                    <w:r>
                      <w:rPr>
                        <w:rFonts w:hint="eastAsia"/>
                        <w:sz w:val="18"/>
                        <w:szCs w:val="18"/>
                      </w:rPr>
                      <w:t>签名确认评估结果</w:t>
                    </w:r>
                  </w:p>
                </w:txbxContent>
              </v:textbox>
            </v:shape>
            <v:shapetype id="_x0000_t32" coordsize="21600,21600" o:spt="32" o:oned="t" path="m,l21600,21600e" filled="f">
              <v:path arrowok="t" fillok="f" o:connecttype="none"/>
              <o:lock v:ext="edit" shapetype="t"/>
            </v:shapetype>
            <v:shape id="_x0000_s1030" type="#_x0000_t32" style="position:absolute;left:8346;top:5954;width:614;height:3;flip:y" o:connectortype="straight">
              <v:stroke endarrow="block"/>
            </v:shape>
            <v:shape id="_x0000_s1031" type="#_x0000_t32" style="position:absolute;left:3336;top:5948;width:630;height:3;flip:y" o:connectortype="straight">
              <v:stroke endarrow="block"/>
            </v:shape>
            <v:shape id="_x0000_s1032" type="#_x0000_t32" style="position:absolute;left:5361;top:5957;width:645;height:0" o:connectortype="straight">
              <v:stroke endarrow="block"/>
            </v:shape>
            <v:shape id="_x0000_s1033" type="#_x0000_t176" style="position:absolute;left:1926;top:5765;width:1410;height:447" fillcolor="#fbd4b4">
              <v:fill opacity="45875f"/>
              <v:textbox style="mso-next-textbox:#_x0000_s1033">
                <w:txbxContent>
                  <w:p w:rsidR="0029184D" w:rsidRPr="007B3A28" w:rsidRDefault="0029184D" w:rsidP="000B3C17">
                    <w:pPr>
                      <w:spacing w:line="240" w:lineRule="atLeast"/>
                      <w:rPr>
                        <w:sz w:val="18"/>
                        <w:szCs w:val="18"/>
                      </w:rPr>
                    </w:pPr>
                    <w:r>
                      <w:rPr>
                        <w:rFonts w:hint="eastAsia"/>
                        <w:sz w:val="18"/>
                        <w:szCs w:val="18"/>
                      </w:rPr>
                      <w:t>客户风险评估</w:t>
                    </w:r>
                  </w:p>
                </w:txbxContent>
              </v:textbox>
            </v:shape>
            <w10:anchorlock/>
          </v:group>
        </w:pict>
      </w:r>
    </w:p>
    <w:p w:rsidR="00796150" w:rsidRPr="00B827D4" w:rsidRDefault="00796150" w:rsidP="000B3C17">
      <w:pPr>
        <w:adjustRightInd w:val="0"/>
        <w:snapToGrid w:val="0"/>
        <w:spacing w:line="300" w:lineRule="auto"/>
      </w:pPr>
      <w:r w:rsidRPr="00B827D4">
        <w:t xml:space="preserve">    </w:t>
      </w:r>
      <w:r w:rsidRPr="00B827D4">
        <w:rPr>
          <w:rFonts w:hint="eastAsia"/>
        </w:rPr>
        <w:t>为了及时更新您的财务状况，明确您的投资目标，评估结果的有效期为一年期，若您的风险承受能力评估结果已过有效期或者在评级结果有效期内发生了可能影响您自身风险承受能力的情形，请您在再次购买理财产品前，通过我行柜面或网上银行方式重新进行风险承受能力评估。</w:t>
      </w:r>
    </w:p>
    <w:p w:rsidR="00796150" w:rsidRPr="00B827D4" w:rsidRDefault="00796150" w:rsidP="000B3C17">
      <w:pPr>
        <w:adjustRightInd w:val="0"/>
        <w:snapToGrid w:val="0"/>
        <w:spacing w:line="300" w:lineRule="auto"/>
        <w:ind w:firstLineChars="200" w:firstLine="422"/>
        <w:rPr>
          <w:b/>
        </w:rPr>
      </w:pPr>
      <w:r w:rsidRPr="00B827D4">
        <w:rPr>
          <w:rFonts w:hint="eastAsia"/>
          <w:b/>
        </w:rPr>
        <w:t>第二部</w:t>
      </w:r>
      <w:r w:rsidRPr="00B827D4">
        <w:rPr>
          <w:b/>
        </w:rPr>
        <w:t xml:space="preserve"> </w:t>
      </w:r>
      <w:r w:rsidRPr="00B827D4">
        <w:rPr>
          <w:rFonts w:hint="eastAsia"/>
          <w:b/>
        </w:rPr>
        <w:t>购买您选择的理财产品</w:t>
      </w:r>
    </w:p>
    <w:p w:rsidR="00796150" w:rsidRPr="00B827D4" w:rsidRDefault="00796150" w:rsidP="000B3C17">
      <w:pPr>
        <w:adjustRightInd w:val="0"/>
        <w:snapToGrid w:val="0"/>
        <w:spacing w:line="300" w:lineRule="auto"/>
        <w:ind w:firstLineChars="200" w:firstLine="420"/>
      </w:pPr>
      <w:r w:rsidRPr="00B827D4">
        <w:rPr>
          <w:rFonts w:hint="eastAsia"/>
        </w:rPr>
        <w:t>您在完成风险承受能力评估后，选择适合您风险承受能力的我行银行理财产品，可通过我行营业网点、网上银行、电话银行、手机银行方式进行购买。具体认购流程如下：</w:t>
      </w:r>
    </w:p>
    <w:p w:rsidR="00796150" w:rsidRPr="00B827D4" w:rsidRDefault="00796150" w:rsidP="000B3C17">
      <w:pPr>
        <w:adjustRightInd w:val="0"/>
        <w:snapToGrid w:val="0"/>
        <w:spacing w:line="300" w:lineRule="auto"/>
      </w:pPr>
      <w:r w:rsidRPr="00B827D4">
        <w:rPr>
          <w:rFonts w:hint="eastAsia"/>
        </w:rPr>
        <w:t>（一）营业网点</w:t>
      </w:r>
    </w:p>
    <w:p w:rsidR="00796150" w:rsidRPr="00B827D4" w:rsidRDefault="008A7DF8" w:rsidP="000B3C17">
      <w:pPr>
        <w:adjustRightInd w:val="0"/>
        <w:snapToGrid w:val="0"/>
        <w:spacing w:line="300" w:lineRule="auto"/>
        <w:rPr>
          <w:rFonts w:eastAsia="Times New Roman"/>
        </w:rPr>
      </w:pPr>
      <w:r>
        <w:pict>
          <v:group id="_x0000_s1034" style="width:429.45pt;height:110.3pt;mso-position-horizontal-relative:char;mso-position-vertical-relative:line" coordorigin="2233,2659" coordsize="6992,2206">
            <v:shape id="_x0000_s1035" type="#_x0000_t176" style="position:absolute;left:7470;top:4125;width:1755;height:740" fillcolor="#fbd4b4">
              <v:fill opacity="45875f"/>
              <v:textbox style="mso-next-textbox:#_x0000_s1035">
                <w:txbxContent>
                  <w:p w:rsidR="0029184D" w:rsidRPr="007B3A28" w:rsidRDefault="0029184D" w:rsidP="000B3C17">
                    <w:pPr>
                      <w:spacing w:line="240" w:lineRule="atLeast"/>
                      <w:rPr>
                        <w:sz w:val="18"/>
                        <w:szCs w:val="18"/>
                      </w:rPr>
                    </w:pPr>
                    <w:r>
                      <w:rPr>
                        <w:rFonts w:hint="eastAsia"/>
                        <w:sz w:val="18"/>
                        <w:szCs w:val="18"/>
                      </w:rPr>
                      <w:t>阅读并签署《理财产品销售协议书》</w:t>
                    </w:r>
                  </w:p>
                </w:txbxContent>
              </v:textbox>
            </v:shape>
            <v:shape id="_x0000_s1036" type="#_x0000_t176" style="position:absolute;left:2233;top:4215;width:1680;height:465" fillcolor="#fbd4b4">
              <v:fill opacity="45875f"/>
              <v:textbox style="mso-next-textbox:#_x0000_s1036">
                <w:txbxContent>
                  <w:p w:rsidR="0029184D" w:rsidRPr="007B3A28" w:rsidRDefault="0029184D" w:rsidP="000B3C17">
                    <w:pPr>
                      <w:spacing w:line="240" w:lineRule="atLeast"/>
                      <w:rPr>
                        <w:sz w:val="18"/>
                        <w:szCs w:val="18"/>
                      </w:rPr>
                    </w:pPr>
                    <w:r>
                      <w:rPr>
                        <w:rFonts w:hint="eastAsia"/>
                        <w:sz w:val="18"/>
                        <w:szCs w:val="18"/>
                      </w:rPr>
                      <w:t>《客户权益须知》</w:t>
                    </w:r>
                  </w:p>
                </w:txbxContent>
              </v:textbox>
            </v:shape>
            <v:shape id="_x0000_s1037" type="#_x0000_t176" style="position:absolute;left:4046;top:4225;width:1500;height:455" fillcolor="#fbd4b4">
              <v:fill opacity="45875f"/>
              <v:textbox style="mso-next-textbox:#_x0000_s1037">
                <w:txbxContent>
                  <w:p w:rsidR="0029184D" w:rsidRPr="007B3A28" w:rsidRDefault="0029184D" w:rsidP="000B3C17">
                    <w:pPr>
                      <w:spacing w:line="240" w:lineRule="atLeast"/>
                      <w:rPr>
                        <w:sz w:val="18"/>
                        <w:szCs w:val="18"/>
                      </w:rPr>
                    </w:pPr>
                    <w:r>
                      <w:rPr>
                        <w:rFonts w:hint="eastAsia"/>
                        <w:sz w:val="18"/>
                        <w:szCs w:val="18"/>
                      </w:rPr>
                      <w:t>《产品说明书》</w:t>
                    </w:r>
                  </w:p>
                </w:txbxContent>
              </v:textbox>
            </v:shape>
            <v:shape id="_x0000_s1038" type="#_x0000_t176" style="position:absolute;left:5728;top:4125;width:1577;height:740" fillcolor="#fbd4b4">
              <v:fill opacity="45875f"/>
              <v:textbox style="mso-next-textbox:#_x0000_s1038">
                <w:txbxContent>
                  <w:p w:rsidR="0029184D" w:rsidRDefault="0029184D" w:rsidP="000B3C17">
                    <w:pPr>
                      <w:spacing w:line="240" w:lineRule="atLeast"/>
                      <w:ind w:firstLineChars="100" w:firstLine="180"/>
                      <w:rPr>
                        <w:sz w:val="18"/>
                        <w:szCs w:val="18"/>
                      </w:rPr>
                    </w:pPr>
                    <w:r>
                      <w:rPr>
                        <w:rFonts w:hint="eastAsia"/>
                        <w:sz w:val="18"/>
                        <w:szCs w:val="18"/>
                      </w:rPr>
                      <w:t>阅读并签署</w:t>
                    </w:r>
                  </w:p>
                  <w:p w:rsidR="0029184D" w:rsidRPr="007B3A28" w:rsidRDefault="0029184D" w:rsidP="000B3C17">
                    <w:pPr>
                      <w:spacing w:line="240" w:lineRule="atLeast"/>
                      <w:rPr>
                        <w:sz w:val="18"/>
                        <w:szCs w:val="18"/>
                      </w:rPr>
                    </w:pPr>
                    <w:r>
                      <w:rPr>
                        <w:rFonts w:hint="eastAsia"/>
                        <w:sz w:val="18"/>
                        <w:szCs w:val="18"/>
                      </w:rPr>
                      <w:t>《风险揭示书》</w:t>
                    </w:r>
                  </w:p>
                </w:txbxContent>
              </v:textbox>
            </v:shape>
            <v:shape id="_x0000_s1039" type="#_x0000_t176" style="position:absolute;left:5284;top:2659;width:1665;height:775" fillcolor="#fbd4b4">
              <v:fill opacity="45875f"/>
              <v:textbox style="mso-next-textbox:#_x0000_s1039">
                <w:txbxContent>
                  <w:p w:rsidR="0029184D" w:rsidRPr="007B3A28" w:rsidRDefault="0029184D" w:rsidP="000B3C17">
                    <w:pPr>
                      <w:spacing w:line="240" w:lineRule="atLeast"/>
                      <w:ind w:left="90" w:hangingChars="50" w:hanging="90"/>
                      <w:rPr>
                        <w:sz w:val="18"/>
                        <w:szCs w:val="18"/>
                      </w:rPr>
                    </w:pPr>
                    <w:r>
                      <w:rPr>
                        <w:rFonts w:hint="eastAsia"/>
                        <w:sz w:val="18"/>
                        <w:szCs w:val="18"/>
                      </w:rPr>
                      <w:t>交我行工作人员进行购买操作</w:t>
                    </w:r>
                  </w:p>
                </w:txbxContent>
              </v:textbox>
            </v:shape>
            <v:shape id="_x0000_s1040" type="#_x0000_t176" style="position:absolute;left:7382;top:2784;width:1843;height:485" fillcolor="#fbd4b4">
              <v:fill opacity="45875f"/>
              <v:textbox style="mso-next-textbox:#_x0000_s1040">
                <w:txbxContent>
                  <w:p w:rsidR="0029184D" w:rsidRPr="007B3A28" w:rsidRDefault="0029184D" w:rsidP="000B3C17">
                    <w:pPr>
                      <w:spacing w:line="240" w:lineRule="atLeast"/>
                      <w:rPr>
                        <w:sz w:val="18"/>
                        <w:szCs w:val="18"/>
                      </w:rPr>
                    </w:pPr>
                    <w:r>
                      <w:rPr>
                        <w:rFonts w:hint="eastAsia"/>
                        <w:sz w:val="18"/>
                        <w:szCs w:val="18"/>
                      </w:rPr>
                      <w:t>理财产品购买成功</w:t>
                    </w:r>
                  </w:p>
                </w:txbxContent>
              </v:textbox>
            </v:shape>
            <v:shape id="_x0000_s1041" type="#_x0000_t176" style="position:absolute;left:2233;top:2684;width:1082;height:765" fillcolor="#fbd4b4">
              <v:fill opacity="45875f"/>
              <v:textbox style="mso-next-textbox:#_x0000_s1041">
                <w:txbxContent>
                  <w:p w:rsidR="0029184D" w:rsidRPr="007B3A28" w:rsidRDefault="0029184D" w:rsidP="000B3C17">
                    <w:pPr>
                      <w:spacing w:line="240" w:lineRule="atLeast"/>
                      <w:ind w:left="180" w:hangingChars="100" w:hanging="180"/>
                      <w:rPr>
                        <w:sz w:val="18"/>
                        <w:szCs w:val="18"/>
                      </w:rPr>
                    </w:pPr>
                    <w:r>
                      <w:rPr>
                        <w:rFonts w:hint="eastAsia"/>
                        <w:sz w:val="18"/>
                        <w:szCs w:val="18"/>
                      </w:rPr>
                      <w:t>理财产品购买</w:t>
                    </w:r>
                  </w:p>
                </w:txbxContent>
              </v:textbox>
            </v:shape>
            <v:shape id="_x0000_s1042" type="#_x0000_t32" style="position:absolute;left:3315;top:3044;width:397;height:1" o:connectortype="straight">
              <v:stroke endarrow="block"/>
            </v:shape>
            <v:shape id="_x0000_s1043" type="#_x0000_t32" style="position:absolute;left:4890;top:3044;width:397;height:1" o:connectortype="straight">
              <v:stroke endarrow="block"/>
            </v:shape>
            <v:shape id="_x0000_s1044" type="#_x0000_t32" style="position:absolute;left:6979;top:3044;width:397;height:0" o:connectortype="straight">
              <v:stroke endarrow="block"/>
            </v:shape>
            <v:shape id="_x0000_s1045" type="#_x0000_t32" style="position:absolute;left:3090;top:3759;width:1;height:450" o:connectortype="straight">
              <v:stroke endarrow="block"/>
            </v:shape>
            <v:shape id="_x0000_s1046" type="#_x0000_t32" style="position:absolute;left:4753;top:3759;width:1;height:450" o:connectortype="straight">
              <v:stroke endarrow="block"/>
            </v:shape>
            <v:shape id="_x0000_s1047" type="#_x0000_t32" style="position:absolute;left:6525;top:3760;width:1;height:375" o:connectortype="straight">
              <v:stroke endarrow="block"/>
            </v:shape>
            <v:shape id="_x0000_s1048" type="#_x0000_t32" style="position:absolute;left:8383;top:3760;width:1;height:375" o:connectortype="straight">
              <v:stroke endarrow="block"/>
            </v:shape>
            <v:shape id="_x0000_s1049" type="#_x0000_t32" style="position:absolute;left:3091;top:3759;width:5293;height:1" o:connectortype="straight"/>
            <v:shape id="_x0000_s1050" type="#_x0000_t176" style="position:absolute;left:3733;top:2684;width:1141;height:765" fillcolor="#fbd4b4">
              <v:fill opacity="45875f"/>
              <v:textbox style="mso-next-textbox:#_x0000_s1050">
                <w:txbxContent>
                  <w:p w:rsidR="0029184D" w:rsidRPr="007B3A28" w:rsidRDefault="0029184D" w:rsidP="000B3C17">
                    <w:pPr>
                      <w:spacing w:line="240" w:lineRule="atLeast"/>
                      <w:rPr>
                        <w:sz w:val="18"/>
                        <w:szCs w:val="18"/>
                      </w:rPr>
                    </w:pPr>
                    <w:r>
                      <w:rPr>
                        <w:rFonts w:hint="eastAsia"/>
                        <w:sz w:val="18"/>
                        <w:szCs w:val="18"/>
                      </w:rPr>
                      <w:t>认真阅读销售文件</w:t>
                    </w:r>
                  </w:p>
                </w:txbxContent>
              </v:textbox>
            </v:shape>
            <v:shape id="_x0000_s1051" type="#_x0000_t32" style="position:absolute;left:4247;top:3439;width:0;height:310" o:connectortype="straight"/>
            <w10:anchorlock/>
          </v:group>
        </w:pict>
      </w:r>
    </w:p>
    <w:p w:rsidR="00796150" w:rsidRPr="00B827D4" w:rsidRDefault="00796150" w:rsidP="000B3C17">
      <w:pPr>
        <w:adjustRightInd w:val="0"/>
        <w:snapToGrid w:val="0"/>
        <w:spacing w:line="300" w:lineRule="auto"/>
        <w:ind w:firstLineChars="200" w:firstLine="422"/>
      </w:pPr>
      <w:r w:rsidRPr="00B827D4">
        <w:rPr>
          <w:rFonts w:hint="eastAsia"/>
          <w:b/>
        </w:rPr>
        <w:t>温馨提示：</w:t>
      </w:r>
      <w:r w:rsidRPr="00B827D4">
        <w:rPr>
          <w:rFonts w:hint="eastAsia"/>
        </w:rPr>
        <w:t>请您认真阅读《风险揭示书》中的风险提示部分，并充分知晓产品风险，自愿购买我行理财产品，您一旦作出投资决策，产品运营过程中产生的投资揭示风险，将由您自行承担。</w:t>
      </w:r>
    </w:p>
    <w:p w:rsidR="00796150" w:rsidRPr="00B827D4" w:rsidRDefault="00796150" w:rsidP="000B3C17">
      <w:pPr>
        <w:adjustRightInd w:val="0"/>
        <w:snapToGrid w:val="0"/>
        <w:spacing w:line="300" w:lineRule="auto"/>
      </w:pPr>
      <w:r w:rsidRPr="00B827D4">
        <w:rPr>
          <w:rFonts w:hint="eastAsia"/>
        </w:rPr>
        <w:t>（二）网上银行</w:t>
      </w:r>
    </w:p>
    <w:p w:rsidR="00796150" w:rsidRPr="00B827D4" w:rsidRDefault="008A7DF8" w:rsidP="000B3C17">
      <w:pPr>
        <w:adjustRightInd w:val="0"/>
        <w:snapToGrid w:val="0"/>
        <w:spacing w:line="300" w:lineRule="auto"/>
        <w:rPr>
          <w:rFonts w:eastAsia="Times New Roman"/>
        </w:rPr>
      </w:pPr>
      <w:r>
        <w:pict>
          <v:group id="_x0000_s1052" style="width:494.75pt;height:164.8pt;mso-position-horizontal-relative:char;mso-position-vertical-relative:line" coordorigin="1206,9047" coordsize="10059,3307">
            <v:rect id="_x0000_s1053" style="position:absolute;left:4891;top:10968;width:944;height:666" stroked="f">
              <v:textbox style="mso-next-textbox:#_x0000_s1053">
                <w:txbxContent>
                  <w:p w:rsidR="0029184D" w:rsidRDefault="0029184D" w:rsidP="000B3C17">
                    <w:pPr>
                      <w:ind w:firstLineChars="50" w:firstLine="90"/>
                    </w:pPr>
                    <w:r w:rsidRPr="005400A7">
                      <w:rPr>
                        <w:rFonts w:hint="eastAsia"/>
                        <w:sz w:val="18"/>
                        <w:szCs w:val="18"/>
                      </w:rPr>
                      <w:t>查询</w:t>
                    </w:r>
                  </w:p>
                </w:txbxContent>
              </v:textbox>
            </v:rect>
            <v:shape id="_x0000_s1054" type="#_x0000_t176" style="position:absolute;left:1206;top:9047;width:1689;height:750" fillcolor="#fbd4b4">
              <v:fill opacity="45875f"/>
              <v:textbox style="mso-next-textbox:#_x0000_s1054">
                <w:txbxContent>
                  <w:p w:rsidR="0029184D" w:rsidRPr="007B3A28" w:rsidRDefault="0029184D" w:rsidP="000B3C17">
                    <w:pPr>
                      <w:spacing w:line="240" w:lineRule="atLeast"/>
                      <w:rPr>
                        <w:sz w:val="18"/>
                        <w:szCs w:val="18"/>
                      </w:rPr>
                    </w:pPr>
                    <w:r>
                      <w:rPr>
                        <w:rFonts w:hint="eastAsia"/>
                        <w:sz w:val="18"/>
                        <w:szCs w:val="18"/>
                      </w:rPr>
                      <w:t>登录网上银行大众版或专业版</w:t>
                    </w:r>
                  </w:p>
                </w:txbxContent>
              </v:textbox>
            </v:shape>
            <v:shape id="_x0000_s1055" type="#_x0000_t176" style="position:absolute;left:3165;top:9165;width:1065;height:435" fillcolor="#fbd4b4">
              <v:fill opacity="45875f"/>
              <v:textbox style="mso-next-textbox:#_x0000_s1055">
                <w:txbxContent>
                  <w:p w:rsidR="0029184D" w:rsidRPr="007B3A28" w:rsidRDefault="0029184D" w:rsidP="000B3C17">
                    <w:pPr>
                      <w:spacing w:line="240" w:lineRule="atLeast"/>
                      <w:rPr>
                        <w:sz w:val="18"/>
                        <w:szCs w:val="18"/>
                      </w:rPr>
                    </w:pPr>
                    <w:r>
                      <w:rPr>
                        <w:rFonts w:hint="eastAsia"/>
                        <w:sz w:val="18"/>
                        <w:szCs w:val="18"/>
                      </w:rPr>
                      <w:t>投资管理</w:t>
                    </w:r>
                  </w:p>
                </w:txbxContent>
              </v:textbox>
            </v:shape>
            <v:shape id="_x0000_s1056" type="#_x0000_t176" style="position:absolute;left:4499;top:9047;width:1141;height:765" fillcolor="#fbd4b4">
              <v:fill opacity="45875f"/>
              <v:textbox style="mso-next-textbox:#_x0000_s1056">
                <w:txbxContent>
                  <w:p w:rsidR="0029184D" w:rsidRPr="007B3A28" w:rsidRDefault="0029184D" w:rsidP="000B3C17">
                    <w:pPr>
                      <w:spacing w:line="240" w:lineRule="atLeast"/>
                      <w:ind w:left="180" w:hangingChars="100" w:hanging="180"/>
                      <w:rPr>
                        <w:sz w:val="18"/>
                        <w:szCs w:val="18"/>
                      </w:rPr>
                    </w:pPr>
                    <w:r>
                      <w:rPr>
                        <w:rFonts w:hint="eastAsia"/>
                        <w:sz w:val="18"/>
                        <w:szCs w:val="18"/>
                      </w:rPr>
                      <w:t>受托理财首页</w:t>
                    </w:r>
                  </w:p>
                </w:txbxContent>
              </v:textbox>
            </v:shape>
            <v:shape id="_x0000_s1057" type="#_x0000_t176" style="position:absolute;left:5910;top:9165;width:1471;height:435" fillcolor="#fbd4b4">
              <v:fill opacity="45875f"/>
              <v:textbox style="mso-next-textbox:#_x0000_s1057">
                <w:txbxContent>
                  <w:p w:rsidR="0029184D" w:rsidRPr="007B3A28" w:rsidRDefault="0029184D" w:rsidP="000B3C17">
                    <w:pPr>
                      <w:spacing w:line="240" w:lineRule="atLeast"/>
                      <w:rPr>
                        <w:sz w:val="18"/>
                        <w:szCs w:val="18"/>
                      </w:rPr>
                    </w:pPr>
                    <w:r>
                      <w:rPr>
                        <w:rFonts w:hint="eastAsia"/>
                        <w:sz w:val="18"/>
                        <w:szCs w:val="18"/>
                      </w:rPr>
                      <w:t>选择理财产品</w:t>
                    </w:r>
                  </w:p>
                </w:txbxContent>
              </v:textbox>
            </v:shape>
            <v:shape id="_x0000_s1058" type="#_x0000_t176" style="position:absolute;left:5835;top:10067;width:1590;height:763" fillcolor="#fbd4b4">
              <v:fill opacity="45875f"/>
              <v:textbox style="mso-next-textbox:#_x0000_s1058">
                <w:txbxContent>
                  <w:p w:rsidR="0029184D" w:rsidRDefault="0029184D" w:rsidP="000B3C17">
                    <w:pPr>
                      <w:spacing w:line="240" w:lineRule="atLeast"/>
                      <w:rPr>
                        <w:sz w:val="18"/>
                        <w:szCs w:val="18"/>
                      </w:rPr>
                    </w:pPr>
                    <w:r>
                      <w:rPr>
                        <w:rFonts w:hint="eastAsia"/>
                        <w:sz w:val="18"/>
                        <w:szCs w:val="18"/>
                      </w:rPr>
                      <w:t>点击产品名称</w:t>
                    </w:r>
                  </w:p>
                  <w:p w:rsidR="0029184D" w:rsidRDefault="0029184D" w:rsidP="000B3C17">
                    <w:pPr>
                      <w:spacing w:line="240" w:lineRule="atLeast"/>
                      <w:rPr>
                        <w:sz w:val="18"/>
                        <w:szCs w:val="18"/>
                      </w:rPr>
                    </w:pPr>
                    <w:r>
                      <w:rPr>
                        <w:rFonts w:hint="eastAsia"/>
                        <w:sz w:val="18"/>
                        <w:szCs w:val="18"/>
                      </w:rPr>
                      <w:t>查看产品信息</w:t>
                    </w:r>
                  </w:p>
                  <w:p w:rsidR="0029184D" w:rsidRDefault="0029184D" w:rsidP="000B3C17">
                    <w:pPr>
                      <w:spacing w:line="240" w:lineRule="atLeast"/>
                      <w:rPr>
                        <w:sz w:val="18"/>
                        <w:szCs w:val="18"/>
                      </w:rPr>
                    </w:pPr>
                  </w:p>
                  <w:p w:rsidR="0029184D" w:rsidRDefault="0029184D" w:rsidP="000B3C17">
                    <w:pPr>
                      <w:spacing w:line="240" w:lineRule="atLeast"/>
                      <w:rPr>
                        <w:sz w:val="18"/>
                        <w:szCs w:val="18"/>
                      </w:rPr>
                    </w:pPr>
                  </w:p>
                  <w:p w:rsidR="0029184D" w:rsidRPr="007B3A28" w:rsidRDefault="0029184D" w:rsidP="000B3C17">
                    <w:pPr>
                      <w:spacing w:line="240" w:lineRule="atLeast"/>
                      <w:rPr>
                        <w:sz w:val="18"/>
                        <w:szCs w:val="18"/>
                      </w:rPr>
                    </w:pPr>
                  </w:p>
                </w:txbxContent>
              </v:textbox>
            </v:shape>
            <v:shape id="_x0000_s1059" type="#_x0000_t176" style="position:absolute;left:7725;top:9945;width:1110;height:885" fillcolor="#fbd4b4">
              <v:fill opacity="45875f"/>
              <v:textbox style="mso-next-textbox:#_x0000_s1059">
                <w:txbxContent>
                  <w:p w:rsidR="0029184D" w:rsidRDefault="0029184D" w:rsidP="000B3C17">
                    <w:pPr>
                      <w:spacing w:line="240" w:lineRule="atLeast"/>
                      <w:rPr>
                        <w:sz w:val="18"/>
                        <w:szCs w:val="18"/>
                      </w:rPr>
                    </w:pPr>
                    <w:r>
                      <w:rPr>
                        <w:rFonts w:hint="eastAsia"/>
                        <w:sz w:val="18"/>
                        <w:szCs w:val="18"/>
                      </w:rPr>
                      <w:t>返回界面</w:t>
                    </w:r>
                  </w:p>
                  <w:p w:rsidR="0029184D" w:rsidRPr="007B3A28" w:rsidRDefault="0029184D" w:rsidP="000B3C17">
                    <w:pPr>
                      <w:spacing w:line="240" w:lineRule="atLeast"/>
                      <w:rPr>
                        <w:sz w:val="18"/>
                        <w:szCs w:val="18"/>
                      </w:rPr>
                    </w:pPr>
                    <w:r>
                      <w:rPr>
                        <w:rFonts w:hint="eastAsia"/>
                        <w:sz w:val="18"/>
                        <w:szCs w:val="18"/>
                      </w:rPr>
                      <w:t>点击购买</w:t>
                    </w:r>
                  </w:p>
                </w:txbxContent>
              </v:textbox>
            </v:shape>
            <v:shape id="_x0000_s1060" type="#_x0000_t176" style="position:absolute;left:6107;top:11199;width:1065;height:435" fillcolor="#fbd4b4">
              <v:fill opacity="45875f"/>
              <v:textbox style="mso-next-textbox:#_x0000_s1060">
                <w:txbxContent>
                  <w:p w:rsidR="0029184D" w:rsidRPr="007B3A28" w:rsidRDefault="0029184D" w:rsidP="000B3C17">
                    <w:pPr>
                      <w:spacing w:line="240" w:lineRule="atLeast"/>
                      <w:rPr>
                        <w:sz w:val="18"/>
                        <w:szCs w:val="18"/>
                      </w:rPr>
                    </w:pPr>
                    <w:r>
                      <w:rPr>
                        <w:rFonts w:hint="eastAsia"/>
                        <w:sz w:val="18"/>
                        <w:szCs w:val="18"/>
                      </w:rPr>
                      <w:t>当前持仓</w:t>
                    </w:r>
                  </w:p>
                </w:txbxContent>
              </v:textbox>
            </v:shape>
            <v:shape id="_x0000_s1061" type="#_x0000_t176" style="position:absolute;left:9135;top:9677;width:2130;height:1504" fillcolor="#fbd4b4">
              <v:fill opacity="45875f"/>
              <v:textbox style="mso-next-textbox:#_x0000_s1061">
                <w:txbxContent>
                  <w:p w:rsidR="0029184D" w:rsidRPr="007B3A28" w:rsidRDefault="0029184D" w:rsidP="000B3C17">
                    <w:pPr>
                      <w:spacing w:line="240" w:lineRule="atLeast"/>
                      <w:ind w:leftChars="-26" w:left="-55" w:rightChars="1" w:right="2"/>
                      <w:rPr>
                        <w:sz w:val="18"/>
                        <w:szCs w:val="18"/>
                      </w:rPr>
                    </w:pPr>
                    <w:r w:rsidRPr="00741CFB">
                      <w:rPr>
                        <w:rFonts w:hint="eastAsia"/>
                        <w:sz w:val="18"/>
                        <w:szCs w:val="18"/>
                      </w:rPr>
                      <w:t>阅读相关销售文件，确认风险揭示书抄录、协议书签署，</w:t>
                    </w:r>
                    <w:r>
                      <w:rPr>
                        <w:rFonts w:hint="eastAsia"/>
                        <w:sz w:val="18"/>
                        <w:szCs w:val="18"/>
                      </w:rPr>
                      <w:t>并按操作指示输入相关信息</w:t>
                    </w:r>
                  </w:p>
                </w:txbxContent>
              </v:textbox>
            </v:shape>
            <v:shape id="_x0000_s1062" type="#_x0000_t176" style="position:absolute;left:9420;top:11544;width:1530;height:810" fillcolor="#fbd4b4">
              <v:fill opacity="45875f"/>
              <v:textbox style="mso-next-textbox:#_x0000_s1062">
                <w:txbxContent>
                  <w:p w:rsidR="0029184D" w:rsidRDefault="0029184D" w:rsidP="000B3C17">
                    <w:pPr>
                      <w:spacing w:line="240" w:lineRule="atLeast"/>
                      <w:ind w:firstLineChars="50" w:firstLine="90"/>
                      <w:rPr>
                        <w:sz w:val="18"/>
                        <w:szCs w:val="18"/>
                      </w:rPr>
                    </w:pPr>
                    <w:r>
                      <w:rPr>
                        <w:rFonts w:hint="eastAsia"/>
                        <w:sz w:val="18"/>
                        <w:szCs w:val="18"/>
                      </w:rPr>
                      <w:t>点击“确认”</w:t>
                    </w:r>
                  </w:p>
                  <w:p w:rsidR="0029184D" w:rsidRPr="007B3A28" w:rsidRDefault="0029184D" w:rsidP="000B3C17">
                    <w:pPr>
                      <w:spacing w:line="240" w:lineRule="atLeast"/>
                      <w:rPr>
                        <w:sz w:val="18"/>
                        <w:szCs w:val="18"/>
                      </w:rPr>
                    </w:pPr>
                    <w:r>
                      <w:rPr>
                        <w:rFonts w:hint="eastAsia"/>
                        <w:sz w:val="18"/>
                        <w:szCs w:val="18"/>
                      </w:rPr>
                      <w:t>委托购买成功</w:t>
                    </w:r>
                  </w:p>
                </w:txbxContent>
              </v:textbox>
            </v:shape>
            <v:shape id="_x0000_s1063" type="#_x0000_t32" style="position:absolute;left:2895;top:9378;width:270;height:15;flip:y" o:connectortype="straight">
              <v:stroke endarrow="block"/>
            </v:shape>
            <v:shape id="_x0000_s1064" type="#_x0000_t32" style="position:absolute;left:4230;top:9377;width:268;height:1" o:connectortype="straight">
              <v:stroke endarrow="block"/>
            </v:shape>
            <v:shape id="_x0000_s1065" type="#_x0000_t32" style="position:absolute;left:5640;top:9377;width:270;height:15;flip:y" o:connectortype="straight">
              <v:stroke endarrow="block"/>
            </v:shape>
            <v:shape id="_x0000_s1066" type="#_x0000_t32" style="position:absolute;left:5025;top:9812;width:0;height:2009" o:connectortype="straight"/>
            <v:shape id="_x0000_s1067" type="#_x0000_t32" style="position:absolute;left:5580;top:11419;width:0;height:704" o:connectortype="straight"/>
            <v:shape id="_x0000_s1068" type="#_x0000_t32" style="position:absolute;left:5580;top:11419;width:527;height:0" o:connectortype="straight">
              <v:stroke endarrow="block"/>
            </v:shape>
            <v:shape id="_x0000_s1069" type="#_x0000_t32" style="position:absolute;left:6600;top:9632;width:0;height:435" o:connectortype="straight">
              <v:stroke endarrow="block"/>
            </v:shape>
            <v:shape id="_x0000_s1070" type="#_x0000_t32" style="position:absolute;left:7425;top:10440;width:300;height:15;flip:y" o:connectortype="straight">
              <v:stroke endarrow="block"/>
            </v:shape>
            <v:shape id="_x0000_s1071" type="#_x0000_t32" style="position:absolute;left:8835;top:10440;width:300;height:0" o:connectortype="straight">
              <v:stroke endarrow="block"/>
            </v:shape>
            <v:shape id="_x0000_s1072" type="#_x0000_t32" style="position:absolute;left:10170;top:11199;width:0;height:360" o:connectortype="straight">
              <v:stroke endarrow="block"/>
            </v:shape>
            <v:shape id="_x0000_s1073" type="#_x0000_t176" style="position:absolute;left:6107;top:11919;width:1065;height:435" fillcolor="#fbd4b4">
              <v:fill opacity="45875f"/>
              <v:textbox style="mso-next-textbox:#_x0000_s1073">
                <w:txbxContent>
                  <w:p w:rsidR="0029184D" w:rsidRPr="007B3A28" w:rsidRDefault="0029184D" w:rsidP="000B3C17">
                    <w:pPr>
                      <w:spacing w:line="240" w:lineRule="atLeast"/>
                      <w:rPr>
                        <w:sz w:val="18"/>
                        <w:szCs w:val="18"/>
                      </w:rPr>
                    </w:pPr>
                    <w:r>
                      <w:rPr>
                        <w:rFonts w:hint="eastAsia"/>
                        <w:sz w:val="18"/>
                        <w:szCs w:val="18"/>
                      </w:rPr>
                      <w:t>当前委托</w:t>
                    </w:r>
                  </w:p>
                </w:txbxContent>
              </v:textbox>
            </v:shape>
            <v:shape id="_x0000_s1074" type="#_x0000_t32" style="position:absolute;left:5042;top:11821;width:538;height:0" o:connectortype="straight"/>
            <v:shape id="_x0000_s1075" type="#_x0000_t32" style="position:absolute;left:5580;top:12123;width:527;height:0" o:connectortype="straight">
              <v:stroke endarrow="block"/>
            </v:shape>
            <w10:anchorlock/>
          </v:group>
        </w:pict>
      </w:r>
    </w:p>
    <w:p w:rsidR="00796150" w:rsidRPr="00B827D4" w:rsidRDefault="00796150" w:rsidP="000B3C17">
      <w:pPr>
        <w:adjustRightInd w:val="0"/>
        <w:snapToGrid w:val="0"/>
        <w:spacing w:line="300" w:lineRule="auto"/>
      </w:pPr>
      <w:r w:rsidRPr="00B827D4">
        <w:rPr>
          <w:rFonts w:hint="eastAsia"/>
        </w:rPr>
        <w:t>（三）电话银行</w:t>
      </w:r>
    </w:p>
    <w:p w:rsidR="00796150" w:rsidRPr="00B827D4" w:rsidRDefault="008A7DF8" w:rsidP="000B3C17">
      <w:pPr>
        <w:adjustRightInd w:val="0"/>
        <w:snapToGrid w:val="0"/>
        <w:spacing w:line="300" w:lineRule="auto"/>
        <w:rPr>
          <w:rFonts w:eastAsia="Times New Roman"/>
        </w:rPr>
      </w:pPr>
      <w:r>
        <w:pict>
          <v:group id="_x0000_s1076" style="width:461.2pt;height:192.3pt;mso-position-horizontal-relative:char;mso-position-vertical-relative:line" coordorigin="1864,1958" coordsize="9224,3846">
            <v:group id="_x0000_s1077" style="position:absolute;left:1864;top:1958;width:9224;height:3846" coordorigin="1864,1958" coordsize="9224,3846">
              <v:shape id="_x0000_s1078" type="#_x0000_t176" style="position:absolute;left:3169;top:1958;width:1134;height:794" fillcolor="#fbd4b4">
                <v:fill opacity="45875f"/>
                <v:textbox style="mso-next-textbox:#_x0000_s1078">
                  <w:txbxContent>
                    <w:p w:rsidR="0029184D" w:rsidRDefault="0029184D" w:rsidP="000B3C17">
                      <w:pPr>
                        <w:spacing w:line="240" w:lineRule="atLeast"/>
                        <w:ind w:firstLineChars="50" w:firstLine="90"/>
                        <w:rPr>
                          <w:sz w:val="18"/>
                          <w:szCs w:val="18"/>
                        </w:rPr>
                      </w:pPr>
                      <w:r>
                        <w:rPr>
                          <w:rFonts w:hint="eastAsia"/>
                          <w:sz w:val="18"/>
                          <w:szCs w:val="18"/>
                        </w:rPr>
                        <w:t>选“</w:t>
                      </w:r>
                      <w:r w:rsidRPr="00552F23">
                        <w:rPr>
                          <w:sz w:val="18"/>
                          <w:szCs w:val="18"/>
                        </w:rPr>
                        <w:t>1</w:t>
                      </w:r>
                      <w:r>
                        <w:rPr>
                          <w:rFonts w:hint="eastAsia"/>
                          <w:sz w:val="18"/>
                          <w:szCs w:val="18"/>
                        </w:rPr>
                        <w:t>”</w:t>
                      </w:r>
                    </w:p>
                    <w:p w:rsidR="0029184D" w:rsidRPr="00552F23" w:rsidRDefault="0029184D" w:rsidP="000B3C17">
                      <w:pPr>
                        <w:spacing w:line="240" w:lineRule="atLeast"/>
                        <w:rPr>
                          <w:sz w:val="18"/>
                          <w:szCs w:val="18"/>
                        </w:rPr>
                      </w:pPr>
                      <w:r>
                        <w:rPr>
                          <w:rFonts w:hint="eastAsia"/>
                          <w:sz w:val="18"/>
                          <w:szCs w:val="18"/>
                        </w:rPr>
                        <w:t>自动语音</w:t>
                      </w:r>
                    </w:p>
                    <w:p w:rsidR="0029184D" w:rsidRDefault="0029184D" w:rsidP="000B3C17"/>
                    <w:p w:rsidR="0029184D" w:rsidRDefault="0029184D" w:rsidP="000B3C17"/>
                    <w:p w:rsidR="0029184D" w:rsidRDefault="0029184D" w:rsidP="000B3C17"/>
                    <w:p w:rsidR="0029184D" w:rsidRDefault="0029184D" w:rsidP="000B3C17"/>
                    <w:p w:rsidR="0029184D" w:rsidRDefault="0029184D" w:rsidP="000B3C17"/>
                    <w:p w:rsidR="0029184D" w:rsidRDefault="0029184D" w:rsidP="000B3C17"/>
                    <w:p w:rsidR="0029184D" w:rsidRDefault="0029184D" w:rsidP="000B3C17">
                      <w:r>
                        <w:rPr>
                          <w:rFonts w:hint="eastAsia"/>
                        </w:rPr>
                        <w:t>“”</w:t>
                      </w:r>
                    </w:p>
                  </w:txbxContent>
                </v:textbox>
              </v:shape>
              <v:shape id="_x0000_s1079" type="#_x0000_t32" style="position:absolute;left:2659;top:3794;width:210;height:0" o:connectortype="straight"/>
              <v:group id="_x0000_s1080" style="position:absolute;left:9303;top:3464;width:1785;height:2163" coordorigin="9303,3464" coordsize="1785,2163">
                <v:shape id="_x0000_s1081" type="#_x0000_t176" style="position:absolute;left:9633;top:4847;width:1110;height:780" fillcolor="#fbd4b4">
                  <v:fill opacity="45875f"/>
                  <v:textbox style="mso-next-textbox:#_x0000_s1081">
                    <w:txbxContent>
                      <w:p w:rsidR="0029184D" w:rsidRDefault="0029184D" w:rsidP="000B3C17">
                        <w:pPr>
                          <w:spacing w:line="240" w:lineRule="atLeast"/>
                          <w:rPr>
                            <w:sz w:val="18"/>
                            <w:szCs w:val="18"/>
                          </w:rPr>
                        </w:pPr>
                        <w:r w:rsidRPr="001B6626">
                          <w:rPr>
                            <w:rFonts w:hint="eastAsia"/>
                            <w:sz w:val="18"/>
                            <w:szCs w:val="18"/>
                          </w:rPr>
                          <w:t>按照提示</w:t>
                        </w:r>
                      </w:p>
                      <w:p w:rsidR="0029184D" w:rsidRPr="001B6626" w:rsidRDefault="0029184D" w:rsidP="000B3C17">
                        <w:pPr>
                          <w:spacing w:line="240" w:lineRule="atLeast"/>
                          <w:rPr>
                            <w:sz w:val="18"/>
                            <w:szCs w:val="18"/>
                          </w:rPr>
                        </w:pPr>
                        <w:r w:rsidRPr="001B6626">
                          <w:rPr>
                            <w:rFonts w:hint="eastAsia"/>
                            <w:sz w:val="18"/>
                            <w:szCs w:val="18"/>
                          </w:rPr>
                          <w:t>完成购买</w:t>
                        </w:r>
                      </w:p>
                    </w:txbxContent>
                  </v:textbox>
                </v:shape>
                <v:shape id="_x0000_s1082" type="#_x0000_t176" style="position:absolute;left:9303;top:3464;width:1785;height:1080" fillcolor="#fbd4b4">
                  <v:fill opacity="45875f"/>
                  <v:textbox style="mso-next-textbox:#_x0000_s1082">
                    <w:txbxContent>
                      <w:p w:rsidR="0029184D" w:rsidRDefault="0029184D" w:rsidP="000B3C17">
                        <w:pPr>
                          <w:spacing w:line="240" w:lineRule="atLeast"/>
                          <w:ind w:firstLineChars="150" w:firstLine="270"/>
                          <w:rPr>
                            <w:sz w:val="18"/>
                            <w:szCs w:val="18"/>
                          </w:rPr>
                        </w:pPr>
                        <w:r w:rsidRPr="00C966E8">
                          <w:rPr>
                            <w:rFonts w:hint="eastAsia"/>
                            <w:sz w:val="18"/>
                            <w:szCs w:val="18"/>
                          </w:rPr>
                          <w:t>输入购买</w:t>
                        </w:r>
                      </w:p>
                      <w:p w:rsidR="0029184D" w:rsidRDefault="0029184D" w:rsidP="000B3C17">
                        <w:pPr>
                          <w:spacing w:line="240" w:lineRule="atLeast"/>
                          <w:ind w:firstLineChars="100" w:firstLine="180"/>
                          <w:rPr>
                            <w:sz w:val="18"/>
                            <w:szCs w:val="18"/>
                          </w:rPr>
                        </w:pPr>
                        <w:r w:rsidRPr="00C966E8">
                          <w:rPr>
                            <w:rFonts w:hint="eastAsia"/>
                            <w:sz w:val="18"/>
                            <w:szCs w:val="18"/>
                          </w:rPr>
                          <w:t>理财产品代码</w:t>
                        </w:r>
                      </w:p>
                      <w:p w:rsidR="0029184D" w:rsidRPr="00C966E8" w:rsidRDefault="0029184D" w:rsidP="000B3C17">
                        <w:pPr>
                          <w:spacing w:line="240" w:lineRule="atLeast"/>
                          <w:rPr>
                            <w:sz w:val="18"/>
                            <w:szCs w:val="18"/>
                          </w:rPr>
                        </w:pPr>
                        <w:r w:rsidRPr="00C966E8">
                          <w:rPr>
                            <w:rFonts w:hint="eastAsia"/>
                            <w:sz w:val="18"/>
                            <w:szCs w:val="18"/>
                          </w:rPr>
                          <w:t>（查询按“</w:t>
                        </w:r>
                        <w:r w:rsidRPr="00C966E8">
                          <w:rPr>
                            <w:sz w:val="18"/>
                            <w:szCs w:val="18"/>
                          </w:rPr>
                          <w:t>*#</w:t>
                        </w:r>
                        <w:r w:rsidRPr="00C966E8">
                          <w:rPr>
                            <w:rFonts w:hint="eastAsia"/>
                            <w:sz w:val="18"/>
                            <w:szCs w:val="18"/>
                          </w:rPr>
                          <w:t>”键</w:t>
                        </w:r>
                        <w:r>
                          <w:rPr>
                            <w:rFonts w:hint="eastAsia"/>
                            <w:sz w:val="18"/>
                            <w:szCs w:val="18"/>
                          </w:rPr>
                          <w:t>）</w:t>
                        </w:r>
                      </w:p>
                    </w:txbxContent>
                  </v:textbox>
                </v:shape>
                <v:shape id="_x0000_s1083" type="#_x0000_t32" style="position:absolute;left:10203;top:4544;width:0;height:303" o:connectortype="straight">
                  <v:stroke endarrow="block"/>
                </v:shape>
              </v:group>
              <v:group id="_x0000_s1084" style="position:absolute;left:1864;top:2114;width:7754;height:3690" coordorigin="1864,2114" coordsize="7754,3690">
                <v:shape id="_x0000_s1085" type="#_x0000_t32" style="position:absolute;left:5358;top:2564;width:0;height:240" o:connectortype="straight">
                  <v:stroke endarrow="block"/>
                </v:shape>
                <v:shape id="_x0000_s1086" type="#_x0000_t32" style="position:absolute;left:5359;top:3254;width:0;height:285" o:connectortype="straight">
                  <v:stroke endarrow="block"/>
                </v:shape>
                <v:group id="_x0000_s1087" style="position:absolute;left:1864;top:2114;width:7754;height:3690" coordorigin="1864,2114" coordsize="7754,3690">
                  <v:shape id="_x0000_s1088" type="#_x0000_t176" style="position:absolute;left:4653;top:2114;width:1410;height:450" fillcolor="#fbd4b4">
                    <v:fill opacity="45875f"/>
                    <v:textbox style="mso-next-textbox:#_x0000_s1088">
                      <w:txbxContent>
                        <w:p w:rsidR="0029184D" w:rsidRPr="007B3A28" w:rsidRDefault="0029184D" w:rsidP="000B3C17">
                          <w:pPr>
                            <w:spacing w:line="240" w:lineRule="atLeast"/>
                            <w:rPr>
                              <w:sz w:val="18"/>
                              <w:szCs w:val="18"/>
                            </w:rPr>
                          </w:pPr>
                          <w:r>
                            <w:rPr>
                              <w:rFonts w:hint="eastAsia"/>
                              <w:sz w:val="18"/>
                              <w:szCs w:val="18"/>
                            </w:rPr>
                            <w:t>输入银行</w:t>
                          </w:r>
                          <w:r w:rsidRPr="007B3A28">
                            <w:rPr>
                              <w:rFonts w:hint="eastAsia"/>
                              <w:sz w:val="18"/>
                              <w:szCs w:val="18"/>
                            </w:rPr>
                            <w:t>卡号</w:t>
                          </w:r>
                        </w:p>
                      </w:txbxContent>
                    </v:textbox>
                  </v:shape>
                  <v:shape id="_x0000_s1089" type="#_x0000_t176" style="position:absolute;left:6363;top:4619;width:1455;height:1185" fillcolor="#fbd4b4">
                    <v:fill opacity="45875f"/>
                    <v:textbox style="mso-next-textbox:#_x0000_s1089">
                      <w:txbxContent>
                        <w:p w:rsidR="0029184D" w:rsidRDefault="0029184D" w:rsidP="000B3C17">
                          <w:pPr>
                            <w:spacing w:line="240" w:lineRule="atLeast"/>
                            <w:ind w:firstLineChars="100" w:firstLine="180"/>
                            <w:rPr>
                              <w:sz w:val="18"/>
                              <w:szCs w:val="18"/>
                            </w:rPr>
                          </w:pPr>
                          <w:r>
                            <w:rPr>
                              <w:rFonts w:hint="eastAsia"/>
                              <w:sz w:val="18"/>
                              <w:szCs w:val="18"/>
                            </w:rPr>
                            <w:t>选“</w:t>
                          </w:r>
                          <w:r w:rsidRPr="001B6626">
                            <w:rPr>
                              <w:sz w:val="18"/>
                              <w:szCs w:val="18"/>
                            </w:rPr>
                            <w:t>3</w:t>
                          </w:r>
                          <w:r>
                            <w:rPr>
                              <w:rFonts w:hint="eastAsia"/>
                              <w:sz w:val="18"/>
                              <w:szCs w:val="18"/>
                            </w:rPr>
                            <w:t>”</w:t>
                          </w:r>
                        </w:p>
                        <w:p w:rsidR="0029184D" w:rsidRPr="001B6626" w:rsidRDefault="0029184D" w:rsidP="000B3C17">
                          <w:pPr>
                            <w:spacing w:line="240" w:lineRule="atLeast"/>
                            <w:rPr>
                              <w:sz w:val="18"/>
                              <w:szCs w:val="18"/>
                            </w:rPr>
                          </w:pPr>
                          <w:r>
                            <w:rPr>
                              <w:rFonts w:hint="eastAsia"/>
                              <w:sz w:val="18"/>
                              <w:szCs w:val="18"/>
                            </w:rPr>
                            <w:t>证劵、基金及理财产品业务</w:t>
                          </w:r>
                        </w:p>
                        <w:p w:rsidR="0029184D" w:rsidRPr="006C0928" w:rsidRDefault="0029184D" w:rsidP="000B3C17"/>
                      </w:txbxContent>
                    </v:textbox>
                  </v:shape>
                  <v:shape id="_x0000_s1090" type="#_x0000_t176" style="position:absolute;left:6393;top:3644;width:1110;height:750" fillcolor="#fbd4b4">
                    <v:fill opacity="45875f"/>
                    <v:textbox style="mso-next-textbox:#_x0000_s1090">
                      <w:txbxContent>
                        <w:p w:rsidR="0029184D" w:rsidRDefault="0029184D" w:rsidP="000B3C17">
                          <w:pPr>
                            <w:spacing w:line="240" w:lineRule="atLeast"/>
                            <w:ind w:firstLineChars="50" w:firstLine="90"/>
                            <w:rPr>
                              <w:sz w:val="18"/>
                              <w:szCs w:val="18"/>
                            </w:rPr>
                          </w:pPr>
                          <w:r w:rsidRPr="00552F23">
                            <w:rPr>
                              <w:rFonts w:hint="eastAsia"/>
                              <w:sz w:val="18"/>
                              <w:szCs w:val="18"/>
                            </w:rPr>
                            <w:t>选择</w:t>
                          </w:r>
                          <w:r>
                            <w:rPr>
                              <w:sz w:val="18"/>
                              <w:szCs w:val="18"/>
                            </w:rPr>
                            <w:t>6</w:t>
                          </w:r>
                        </w:p>
                        <w:p w:rsidR="0029184D" w:rsidRDefault="0029184D" w:rsidP="000B3C17">
                          <w:pPr>
                            <w:spacing w:line="240" w:lineRule="atLeast"/>
                            <w:rPr>
                              <w:sz w:val="18"/>
                              <w:szCs w:val="18"/>
                            </w:rPr>
                          </w:pPr>
                          <w:r>
                            <w:rPr>
                              <w:rFonts w:hint="eastAsia"/>
                              <w:sz w:val="18"/>
                              <w:szCs w:val="18"/>
                            </w:rPr>
                            <w:t>受托理财</w:t>
                          </w:r>
                        </w:p>
                        <w:p w:rsidR="0029184D" w:rsidRDefault="0029184D" w:rsidP="000B3C17"/>
                      </w:txbxContent>
                    </v:textbox>
                  </v:shape>
                  <v:shape id="_x0000_s1091" type="#_x0000_t176" style="position:absolute;left:7953;top:3629;width:855;height:780" fillcolor="#fbd4b4">
                    <v:fill opacity="45875f"/>
                    <v:textbox style="mso-next-textbox:#_x0000_s1091">
                      <w:txbxContent>
                        <w:p w:rsidR="0029184D" w:rsidRDefault="0029184D" w:rsidP="000B3C17">
                          <w:pPr>
                            <w:spacing w:line="240" w:lineRule="atLeast"/>
                            <w:rPr>
                              <w:sz w:val="18"/>
                              <w:szCs w:val="18"/>
                            </w:rPr>
                          </w:pPr>
                          <w:r w:rsidRPr="00552F23">
                            <w:rPr>
                              <w:rFonts w:hint="eastAsia"/>
                              <w:sz w:val="18"/>
                              <w:szCs w:val="18"/>
                            </w:rPr>
                            <w:t>选</w:t>
                          </w:r>
                          <w:r>
                            <w:rPr>
                              <w:rFonts w:hint="eastAsia"/>
                              <w:sz w:val="18"/>
                              <w:szCs w:val="18"/>
                            </w:rPr>
                            <w:t>“</w:t>
                          </w:r>
                          <w:r>
                            <w:rPr>
                              <w:sz w:val="18"/>
                              <w:szCs w:val="18"/>
                            </w:rPr>
                            <w:t>1</w:t>
                          </w:r>
                          <w:r>
                            <w:rPr>
                              <w:rFonts w:hint="eastAsia"/>
                              <w:sz w:val="18"/>
                              <w:szCs w:val="18"/>
                            </w:rPr>
                            <w:t>”</w:t>
                          </w:r>
                        </w:p>
                        <w:p w:rsidR="0029184D" w:rsidRDefault="0029184D" w:rsidP="000B3C17">
                          <w:pPr>
                            <w:spacing w:line="240" w:lineRule="atLeast"/>
                            <w:ind w:firstLineChars="50" w:firstLine="90"/>
                            <w:rPr>
                              <w:sz w:val="18"/>
                              <w:szCs w:val="18"/>
                            </w:rPr>
                          </w:pPr>
                          <w:r>
                            <w:rPr>
                              <w:rFonts w:hint="eastAsia"/>
                              <w:sz w:val="18"/>
                              <w:szCs w:val="18"/>
                            </w:rPr>
                            <w:t>购买</w:t>
                          </w:r>
                        </w:p>
                        <w:p w:rsidR="0029184D" w:rsidRDefault="0029184D" w:rsidP="000B3C17"/>
                      </w:txbxContent>
                    </v:textbox>
                  </v:shape>
                  <v:shape id="_x0000_s1092" type="#_x0000_t32" style="position:absolute;left:4293;top:2348;width:360;height:1" o:connectortype="straight">
                    <v:stroke endarrow="block"/>
                  </v:shape>
                  <v:shape id="_x0000_s1093" type="#_x0000_t32" style="position:absolute;left:6003;top:4033;width:390;height:0" o:connectortype="straight">
                    <v:stroke endarrow="block"/>
                  </v:shape>
                  <v:shape id="_x0000_s1094" type="#_x0000_t32" style="position:absolute;left:7518;top:4033;width:420;height:0" o:connectortype="straight">
                    <v:stroke endarrow="block"/>
                  </v:shape>
                  <v:shape id="_x0000_s1095" type="#_x0000_t32" style="position:absolute;left:8838;top:4033;width:450;height:0" o:connectortype="straight">
                    <v:stroke endarrow="block"/>
                  </v:shape>
                  <v:shape id="_x0000_s1096" type="#_x0000_t32" style="position:absolute;left:6046;top:5222;width:330;height:0" o:connectortype="straight">
                    <v:stroke endarrow="block"/>
                  </v:shape>
                  <v:shape id="_x0000_s1097" type="#_x0000_t32" style="position:absolute;left:7818;top:5222;width:1800;height:0" o:connectortype="straight">
                    <v:stroke endarrow="block"/>
                  </v:shape>
                  <v:group id="_x0000_s1098" style="position:absolute;left:1864;top:2438;width:4182;height:3189" coordorigin="1864,2438" coordsize="4182,3189">
                    <v:shape id="_x0000_s1099" type="#_x0000_t176" style="position:absolute;left:1864;top:3389;width:795;height:750" fillcolor="#fbd4b4">
                      <v:fill opacity="45875f"/>
                      <v:textbox style="mso-next-textbox:#_x0000_s1099">
                        <w:txbxContent>
                          <w:p w:rsidR="0029184D" w:rsidRPr="007B3A28" w:rsidRDefault="0029184D" w:rsidP="000B3C17">
                            <w:pPr>
                              <w:spacing w:line="240" w:lineRule="atLeast"/>
                              <w:rPr>
                                <w:sz w:val="18"/>
                                <w:szCs w:val="18"/>
                              </w:rPr>
                            </w:pPr>
                            <w:r w:rsidRPr="007B3A28">
                              <w:rPr>
                                <w:rFonts w:hint="eastAsia"/>
                                <w:sz w:val="18"/>
                                <w:szCs w:val="18"/>
                              </w:rPr>
                              <w:t>拨打</w:t>
                            </w:r>
                            <w:r w:rsidRPr="007B3A28">
                              <w:rPr>
                                <w:sz w:val="18"/>
                                <w:szCs w:val="18"/>
                              </w:rPr>
                              <w:t>95555</w:t>
                            </w:r>
                          </w:p>
                        </w:txbxContent>
                      </v:textbox>
                    </v:shape>
                    <v:shape id="_x0000_s1100" type="#_x0000_t176" style="position:absolute;left:3199;top:4817;width:1140;height:795" fillcolor="#fbd4b4">
                      <v:fill opacity="45875f"/>
                      <v:textbox style="mso-next-textbox:#_x0000_s1100">
                        <w:txbxContent>
                          <w:p w:rsidR="0029184D" w:rsidRDefault="0029184D" w:rsidP="000B3C17">
                            <w:pPr>
                              <w:spacing w:line="240" w:lineRule="atLeast"/>
                              <w:ind w:firstLineChars="100" w:firstLine="180"/>
                              <w:rPr>
                                <w:sz w:val="18"/>
                                <w:szCs w:val="18"/>
                              </w:rPr>
                            </w:pPr>
                            <w:r w:rsidRPr="00552F23">
                              <w:rPr>
                                <w:rFonts w:hint="eastAsia"/>
                                <w:sz w:val="18"/>
                                <w:szCs w:val="18"/>
                              </w:rPr>
                              <w:t>选择</w:t>
                            </w:r>
                            <w:r w:rsidRPr="00552F23">
                              <w:rPr>
                                <w:sz w:val="18"/>
                                <w:szCs w:val="18"/>
                              </w:rPr>
                              <w:t>2</w:t>
                            </w:r>
                            <w:r>
                              <w:rPr>
                                <w:sz w:val="18"/>
                                <w:szCs w:val="18"/>
                              </w:rPr>
                              <w:t xml:space="preserve"> </w:t>
                            </w:r>
                          </w:p>
                          <w:p w:rsidR="0029184D" w:rsidRDefault="0029184D" w:rsidP="000B3C17">
                            <w:pPr>
                              <w:spacing w:line="240" w:lineRule="atLeast"/>
                              <w:rPr>
                                <w:sz w:val="18"/>
                                <w:szCs w:val="18"/>
                              </w:rPr>
                            </w:pPr>
                            <w:r>
                              <w:rPr>
                                <w:rFonts w:hint="eastAsia"/>
                                <w:sz w:val="18"/>
                                <w:szCs w:val="18"/>
                              </w:rPr>
                              <w:t>人工咨询</w:t>
                            </w:r>
                          </w:p>
                          <w:p w:rsidR="0029184D" w:rsidRDefault="0029184D" w:rsidP="000B3C17">
                            <w:pPr>
                              <w:rPr>
                                <w:sz w:val="18"/>
                                <w:szCs w:val="18"/>
                              </w:rPr>
                            </w:pPr>
                          </w:p>
                          <w:p w:rsidR="0029184D" w:rsidRDefault="0029184D" w:rsidP="000B3C17">
                            <w:pPr>
                              <w:rPr>
                                <w:sz w:val="18"/>
                                <w:szCs w:val="18"/>
                              </w:rPr>
                            </w:pPr>
                          </w:p>
                          <w:p w:rsidR="0029184D" w:rsidRDefault="0029184D" w:rsidP="000B3C17">
                            <w:pPr>
                              <w:rPr>
                                <w:sz w:val="18"/>
                                <w:szCs w:val="18"/>
                              </w:rPr>
                            </w:pPr>
                          </w:p>
                          <w:p w:rsidR="0029184D" w:rsidRDefault="0029184D" w:rsidP="000B3C17">
                            <w:pPr>
                              <w:rPr>
                                <w:sz w:val="18"/>
                                <w:szCs w:val="18"/>
                              </w:rPr>
                            </w:pPr>
                          </w:p>
                          <w:p w:rsidR="0029184D" w:rsidRDefault="0029184D" w:rsidP="000B3C17">
                            <w:pPr>
                              <w:rPr>
                                <w:sz w:val="18"/>
                                <w:szCs w:val="18"/>
                              </w:rPr>
                            </w:pPr>
                          </w:p>
                          <w:p w:rsidR="0029184D" w:rsidRDefault="0029184D" w:rsidP="000B3C17">
                            <w:pPr>
                              <w:rPr>
                                <w:sz w:val="18"/>
                                <w:szCs w:val="18"/>
                              </w:rPr>
                            </w:pPr>
                          </w:p>
                          <w:p w:rsidR="0029184D" w:rsidRDefault="0029184D" w:rsidP="000B3C17">
                            <w:pPr>
                              <w:rPr>
                                <w:sz w:val="18"/>
                                <w:szCs w:val="18"/>
                              </w:rPr>
                            </w:pPr>
                          </w:p>
                          <w:p w:rsidR="0029184D" w:rsidRDefault="0029184D" w:rsidP="000B3C17">
                            <w:pPr>
                              <w:rPr>
                                <w:sz w:val="18"/>
                                <w:szCs w:val="18"/>
                              </w:rPr>
                            </w:pPr>
                          </w:p>
                          <w:p w:rsidR="0029184D" w:rsidRPr="00552F23" w:rsidRDefault="0029184D" w:rsidP="000B3C17">
                            <w:pPr>
                              <w:rPr>
                                <w:sz w:val="18"/>
                                <w:szCs w:val="18"/>
                              </w:rPr>
                            </w:pPr>
                          </w:p>
                        </w:txbxContent>
                      </v:textbox>
                    </v:shape>
                    <v:shape id="_x0000_s1101" type="#_x0000_t176" style="position:absolute;left:4593;top:4817;width:1438;height:810" fillcolor="#fbd4b4">
                      <v:fill opacity="45875f"/>
                      <v:textbox style="mso-next-textbox:#_x0000_s1101">
                        <w:txbxContent>
                          <w:p w:rsidR="0029184D" w:rsidRDefault="0029184D" w:rsidP="000B3C17">
                            <w:pPr>
                              <w:spacing w:line="240" w:lineRule="atLeast"/>
                              <w:ind w:firstLineChars="100" w:firstLine="180"/>
                              <w:rPr>
                                <w:sz w:val="18"/>
                                <w:szCs w:val="18"/>
                              </w:rPr>
                            </w:pPr>
                            <w:r>
                              <w:rPr>
                                <w:rFonts w:hint="eastAsia"/>
                                <w:sz w:val="18"/>
                                <w:szCs w:val="18"/>
                              </w:rPr>
                              <w:t>选“</w:t>
                            </w:r>
                            <w:r w:rsidRPr="00552F23">
                              <w:rPr>
                                <w:sz w:val="18"/>
                                <w:szCs w:val="18"/>
                              </w:rPr>
                              <w:t>1</w:t>
                            </w:r>
                            <w:r>
                              <w:rPr>
                                <w:rFonts w:hint="eastAsia"/>
                                <w:sz w:val="18"/>
                                <w:szCs w:val="18"/>
                              </w:rPr>
                              <w:t>”</w:t>
                            </w:r>
                          </w:p>
                          <w:p w:rsidR="0029184D" w:rsidRPr="00552F23" w:rsidRDefault="0029184D" w:rsidP="000B3C17">
                            <w:pPr>
                              <w:spacing w:line="240" w:lineRule="atLeast"/>
                              <w:rPr>
                                <w:sz w:val="18"/>
                                <w:szCs w:val="18"/>
                              </w:rPr>
                            </w:pPr>
                            <w:r>
                              <w:rPr>
                                <w:rFonts w:hint="eastAsia"/>
                                <w:sz w:val="18"/>
                                <w:szCs w:val="18"/>
                              </w:rPr>
                              <w:t>个人银行业务</w:t>
                            </w:r>
                          </w:p>
                          <w:p w:rsidR="0029184D" w:rsidRDefault="0029184D" w:rsidP="000B3C17"/>
                        </w:txbxContent>
                      </v:textbox>
                    </v:shape>
                    <v:shape id="_x0000_s1102" type="#_x0000_t176" style="position:absolute;left:4636;top:2804;width:1410;height:450" fillcolor="#fbd4b4">
                      <v:fill opacity="45875f"/>
                      <v:textbox style="mso-next-textbox:#_x0000_s1102">
                        <w:txbxContent>
                          <w:p w:rsidR="0029184D" w:rsidRPr="007B3A28" w:rsidRDefault="0029184D" w:rsidP="000B3C17">
                            <w:pPr>
                              <w:spacing w:line="240" w:lineRule="atLeast"/>
                              <w:rPr>
                                <w:sz w:val="18"/>
                                <w:szCs w:val="18"/>
                              </w:rPr>
                            </w:pPr>
                            <w:r>
                              <w:rPr>
                                <w:rFonts w:hint="eastAsia"/>
                                <w:sz w:val="18"/>
                                <w:szCs w:val="18"/>
                              </w:rPr>
                              <w:t>输入查询密码</w:t>
                            </w:r>
                          </w:p>
                          <w:p w:rsidR="0029184D" w:rsidRDefault="0029184D" w:rsidP="000B3C17"/>
                        </w:txbxContent>
                      </v:textbox>
                    </v:shape>
                    <v:shape id="_x0000_s1103" type="#_x0000_t176" style="position:absolute;left:4713;top:3539;width:1275;height:1080" fillcolor="#fbd4b4">
                      <v:fill opacity="45875f"/>
                      <v:textbox style="mso-next-textbox:#_x0000_s1103">
                        <w:txbxContent>
                          <w:p w:rsidR="0029184D" w:rsidRDefault="0029184D" w:rsidP="000B3C17">
                            <w:pPr>
                              <w:spacing w:line="240" w:lineRule="atLeast"/>
                              <w:ind w:firstLineChars="100" w:firstLine="180"/>
                              <w:rPr>
                                <w:sz w:val="18"/>
                                <w:szCs w:val="18"/>
                              </w:rPr>
                            </w:pPr>
                            <w:r>
                              <w:rPr>
                                <w:rFonts w:hint="eastAsia"/>
                                <w:sz w:val="18"/>
                                <w:szCs w:val="18"/>
                              </w:rPr>
                              <w:t>选“</w:t>
                            </w:r>
                            <w:r w:rsidRPr="001B6626">
                              <w:rPr>
                                <w:sz w:val="18"/>
                                <w:szCs w:val="18"/>
                              </w:rPr>
                              <w:t>3</w:t>
                            </w:r>
                            <w:r>
                              <w:rPr>
                                <w:rFonts w:hint="eastAsia"/>
                                <w:sz w:val="18"/>
                                <w:szCs w:val="18"/>
                              </w:rPr>
                              <w:t>”</w:t>
                            </w:r>
                          </w:p>
                          <w:p w:rsidR="0029184D" w:rsidRDefault="0029184D" w:rsidP="000B3C17">
                            <w:pPr>
                              <w:spacing w:line="240" w:lineRule="atLeast"/>
                              <w:rPr>
                                <w:sz w:val="18"/>
                                <w:szCs w:val="18"/>
                              </w:rPr>
                            </w:pPr>
                            <w:r w:rsidRPr="001B6626">
                              <w:rPr>
                                <w:rFonts w:hint="eastAsia"/>
                                <w:sz w:val="18"/>
                                <w:szCs w:val="18"/>
                              </w:rPr>
                              <w:t>证劵、外汇</w:t>
                            </w:r>
                          </w:p>
                          <w:p w:rsidR="0029184D" w:rsidRPr="001B6626" w:rsidRDefault="0029184D" w:rsidP="000B3C17">
                            <w:pPr>
                              <w:spacing w:line="240" w:lineRule="atLeast"/>
                              <w:rPr>
                                <w:sz w:val="18"/>
                                <w:szCs w:val="18"/>
                              </w:rPr>
                            </w:pPr>
                            <w:r w:rsidRPr="001B6626">
                              <w:rPr>
                                <w:rFonts w:hint="eastAsia"/>
                                <w:sz w:val="18"/>
                                <w:szCs w:val="18"/>
                              </w:rPr>
                              <w:t>及投</w:t>
                            </w:r>
                            <w:r>
                              <w:rPr>
                                <w:rFonts w:hint="eastAsia"/>
                                <w:sz w:val="18"/>
                                <w:szCs w:val="18"/>
                              </w:rPr>
                              <w:t>资</w:t>
                            </w:r>
                            <w:r w:rsidRPr="001B6626">
                              <w:rPr>
                                <w:rFonts w:hint="eastAsia"/>
                                <w:sz w:val="18"/>
                                <w:szCs w:val="18"/>
                              </w:rPr>
                              <w:t>业务</w:t>
                            </w:r>
                          </w:p>
                        </w:txbxContent>
                      </v:textbox>
                    </v:shape>
                    <v:shape id="_x0000_s1104" type="#_x0000_t32" style="position:absolute;left:2868;top:2438;width:0;height:2784" o:connectortype="straight"/>
                    <v:shape id="_x0000_s1105" type="#_x0000_t32" style="position:absolute;left:2869;top:2438;width:300;height:0" o:connectortype="straight">
                      <v:stroke endarrow="block"/>
                    </v:shape>
                    <v:shape id="_x0000_s1106" type="#_x0000_t32" style="position:absolute;left:2899;top:5222;width:300;height:0" o:connectortype="straight">
                      <v:stroke endarrow="block"/>
                    </v:shape>
                    <v:shape id="_x0000_s1107" type="#_x0000_t32" style="position:absolute;left:4339;top:5222;width:254;height:0" o:connectortype="straight">
                      <v:stroke endarrow="block"/>
                    </v:shape>
                  </v:group>
                </v:group>
              </v:group>
            </v:group>
            <v:rect id="_x0000_s1108" style="position:absolute;left:7833;top:4544;width:1785;height:602" filled="f" fillcolor="#fbd4b4" stroked="f">
              <v:fill opacity="45875f"/>
              <v:textbox style="mso-next-textbox:#_x0000_s1108">
                <w:txbxContent>
                  <w:p w:rsidR="0029184D" w:rsidRPr="007A06F6" w:rsidRDefault="0029184D" w:rsidP="000B3C17">
                    <w:pPr>
                      <w:rPr>
                        <w:sz w:val="18"/>
                      </w:rPr>
                    </w:pPr>
                    <w:r w:rsidRPr="007A06F6">
                      <w:rPr>
                        <w:rFonts w:hint="eastAsia"/>
                        <w:sz w:val="18"/>
                      </w:rPr>
                      <w:t>转接人工服务专员</w:t>
                    </w:r>
                  </w:p>
                </w:txbxContent>
              </v:textbox>
            </v:rect>
            <w10:anchorlock/>
          </v:group>
        </w:pict>
      </w:r>
    </w:p>
    <w:p w:rsidR="00796150" w:rsidRPr="00B827D4" w:rsidRDefault="00796150" w:rsidP="000B3C17">
      <w:pPr>
        <w:adjustRightInd w:val="0"/>
        <w:snapToGrid w:val="0"/>
        <w:spacing w:line="300" w:lineRule="auto"/>
      </w:pPr>
      <w:r w:rsidRPr="00B827D4">
        <w:rPr>
          <w:rFonts w:hint="eastAsia"/>
        </w:rPr>
        <w:t>（四）手机银行</w:t>
      </w:r>
    </w:p>
    <w:p w:rsidR="00796150" w:rsidRPr="00B827D4" w:rsidRDefault="00796150" w:rsidP="000B3C17">
      <w:pPr>
        <w:adjustRightInd w:val="0"/>
        <w:snapToGrid w:val="0"/>
        <w:spacing w:line="300" w:lineRule="auto"/>
        <w:ind w:firstLineChars="200" w:firstLine="420"/>
      </w:pPr>
      <w:r w:rsidRPr="00B827D4">
        <w:rPr>
          <w:rFonts w:hint="eastAsia"/>
        </w:rPr>
        <w:t>免费下载手机银行客户端软件，登录招商银行手机银行界面，理财产品购买流程请参照“网上银行”。</w:t>
      </w:r>
    </w:p>
    <w:p w:rsidR="00796150" w:rsidRPr="00B827D4" w:rsidRDefault="00796150" w:rsidP="000B3C17">
      <w:pPr>
        <w:adjustRightInd w:val="0"/>
        <w:snapToGrid w:val="0"/>
        <w:spacing w:line="300" w:lineRule="auto"/>
        <w:ind w:firstLineChars="200" w:firstLine="420"/>
      </w:pPr>
    </w:p>
    <w:p w:rsidR="00796150" w:rsidRPr="00B827D4" w:rsidRDefault="00796150" w:rsidP="000B3C17">
      <w:pPr>
        <w:adjustRightInd w:val="0"/>
        <w:snapToGrid w:val="0"/>
        <w:spacing w:line="300" w:lineRule="auto"/>
        <w:ind w:firstLineChars="200" w:firstLine="422"/>
        <w:rPr>
          <w:b/>
        </w:rPr>
      </w:pPr>
      <w:r w:rsidRPr="00B827D4">
        <w:rPr>
          <w:rFonts w:hint="eastAsia"/>
          <w:b/>
        </w:rPr>
        <w:t>第三部</w:t>
      </w:r>
      <w:r w:rsidRPr="00B827D4">
        <w:rPr>
          <w:b/>
        </w:rPr>
        <w:t xml:space="preserve"> </w:t>
      </w:r>
      <w:r w:rsidRPr="00B827D4">
        <w:rPr>
          <w:rFonts w:hint="eastAsia"/>
          <w:b/>
        </w:rPr>
        <w:t>了解理财产品的信息披露方式、渠道和频率</w:t>
      </w:r>
    </w:p>
    <w:p w:rsidR="00796150" w:rsidRPr="00B827D4" w:rsidRDefault="00796150" w:rsidP="000B3C17">
      <w:pPr>
        <w:adjustRightInd w:val="0"/>
        <w:snapToGrid w:val="0"/>
        <w:spacing w:line="300" w:lineRule="auto"/>
        <w:ind w:firstLineChars="200" w:firstLine="420"/>
      </w:pPr>
      <w:r w:rsidRPr="00B827D4">
        <w:rPr>
          <w:rFonts w:hint="eastAsia"/>
        </w:rPr>
        <w:t>有关产品相关信息的披露方式、渠道和频率，您可根据《产品说明书》中所载明的“信息公告”约定，及时登录招商银行网站或致电招商银行全国统一客户服务热线（</w:t>
      </w:r>
      <w:r w:rsidRPr="00B827D4">
        <w:t>95555</w:t>
      </w:r>
      <w:r w:rsidRPr="00B827D4">
        <w:rPr>
          <w:rFonts w:hint="eastAsia"/>
        </w:rPr>
        <w:t>）或到招商银行营业网点进行查询。</w:t>
      </w:r>
    </w:p>
    <w:p w:rsidR="00796150" w:rsidRPr="00B827D4" w:rsidRDefault="00796150" w:rsidP="000B3C17">
      <w:pPr>
        <w:adjustRightInd w:val="0"/>
        <w:snapToGrid w:val="0"/>
        <w:spacing w:line="300" w:lineRule="auto"/>
        <w:ind w:firstLineChars="200" w:firstLine="422"/>
        <w:rPr>
          <w:b/>
        </w:rPr>
      </w:pPr>
      <w:r w:rsidRPr="00B827D4">
        <w:rPr>
          <w:rFonts w:hint="eastAsia"/>
          <w:b/>
        </w:rPr>
        <w:t>二、客户对银行理财产品的投诉方式和程序</w:t>
      </w:r>
    </w:p>
    <w:p w:rsidR="00796150" w:rsidRPr="00B827D4" w:rsidRDefault="00796150" w:rsidP="000B3C17">
      <w:pPr>
        <w:adjustRightInd w:val="0"/>
        <w:snapToGrid w:val="0"/>
        <w:spacing w:line="300" w:lineRule="auto"/>
        <w:ind w:firstLineChars="200" w:firstLine="420"/>
      </w:pPr>
      <w:r w:rsidRPr="00B827D4">
        <w:rPr>
          <w:rFonts w:hint="eastAsia"/>
        </w:rPr>
        <w:t>如您对所购买的理财计划有任何意见或建议，请联系招商银行的理财经理或反馈至招商银行各营业网点，也可致电招商银行全国统一客户服务热线（</w:t>
      </w:r>
      <w:r w:rsidRPr="00B827D4">
        <w:t>95555</w:t>
      </w:r>
      <w:r w:rsidRPr="00B827D4">
        <w:rPr>
          <w:rFonts w:hint="eastAsia"/>
        </w:rPr>
        <w:t>）。我行将及时受理并给予答复。</w:t>
      </w:r>
    </w:p>
    <w:p w:rsidR="00796150" w:rsidRPr="00B827D4" w:rsidRDefault="00796150" w:rsidP="000B3C17">
      <w:pPr>
        <w:adjustRightInd w:val="0"/>
        <w:snapToGrid w:val="0"/>
        <w:spacing w:line="300" w:lineRule="auto"/>
        <w:ind w:firstLineChars="200" w:firstLine="422"/>
        <w:rPr>
          <w:b/>
        </w:rPr>
      </w:pPr>
      <w:r w:rsidRPr="00B827D4">
        <w:rPr>
          <w:rFonts w:hint="eastAsia"/>
          <w:b/>
        </w:rPr>
        <w:t>三、招商银行联络方式</w:t>
      </w:r>
    </w:p>
    <w:p w:rsidR="00796150" w:rsidRPr="00B827D4" w:rsidRDefault="00796150" w:rsidP="000B3C17">
      <w:pPr>
        <w:adjustRightInd w:val="0"/>
        <w:snapToGrid w:val="0"/>
        <w:spacing w:line="300" w:lineRule="auto"/>
      </w:pPr>
      <w:r w:rsidRPr="00B827D4">
        <w:rPr>
          <w:rFonts w:hint="eastAsia"/>
        </w:rPr>
        <w:t>（一）全国统一客户服务热线：</w:t>
      </w:r>
      <w:r w:rsidRPr="00B827D4">
        <w:t>95555</w:t>
      </w:r>
      <w:r w:rsidRPr="00B827D4">
        <w:rPr>
          <w:rFonts w:hint="eastAsia"/>
        </w:rPr>
        <w:t>。</w:t>
      </w:r>
    </w:p>
    <w:p w:rsidR="00796150" w:rsidRPr="00B827D4" w:rsidRDefault="00796150" w:rsidP="000B3C17">
      <w:pPr>
        <w:adjustRightInd w:val="0"/>
        <w:snapToGrid w:val="0"/>
        <w:spacing w:line="300" w:lineRule="auto"/>
      </w:pPr>
      <w:r w:rsidRPr="00B827D4">
        <w:rPr>
          <w:rFonts w:hint="eastAsia"/>
        </w:rPr>
        <w:t>（二）境外服务热线：</w:t>
      </w:r>
      <w:r w:rsidRPr="00B827D4">
        <w:t>86-755-84391000</w:t>
      </w:r>
      <w:r w:rsidRPr="00B827D4">
        <w:rPr>
          <w:rFonts w:hint="eastAsia"/>
        </w:rPr>
        <w:t>，</w:t>
      </w:r>
      <w:r w:rsidRPr="00B827D4">
        <w:t>86-755-84391999</w:t>
      </w:r>
      <w:r w:rsidRPr="00B827D4">
        <w:rPr>
          <w:rFonts w:hint="eastAsia"/>
        </w:rPr>
        <w:t>。</w:t>
      </w:r>
    </w:p>
    <w:p w:rsidR="00796150" w:rsidRPr="00B827D4" w:rsidRDefault="00796150" w:rsidP="000B3C17">
      <w:pPr>
        <w:adjustRightInd w:val="0"/>
        <w:snapToGrid w:val="0"/>
        <w:spacing w:line="300" w:lineRule="auto"/>
      </w:pPr>
      <w:r w:rsidRPr="00B827D4">
        <w:rPr>
          <w:rFonts w:hint="eastAsia"/>
        </w:rPr>
        <w:t>（三）“一网通”网站：</w:t>
      </w:r>
      <w:r w:rsidRPr="00B827D4">
        <w:t>www.cmbchina.com</w:t>
      </w:r>
    </w:p>
    <w:p w:rsidR="00796150" w:rsidRPr="00B827D4" w:rsidRDefault="00796150" w:rsidP="000B3C17">
      <w:pPr>
        <w:adjustRightInd w:val="0"/>
        <w:snapToGrid w:val="0"/>
        <w:spacing w:line="300" w:lineRule="auto"/>
        <w:jc w:val="right"/>
      </w:pPr>
    </w:p>
    <w:p w:rsidR="00796150" w:rsidRPr="00B827D4" w:rsidRDefault="00796150" w:rsidP="000B3C17">
      <w:pPr>
        <w:adjustRightInd w:val="0"/>
        <w:snapToGrid w:val="0"/>
        <w:spacing w:line="300" w:lineRule="auto"/>
        <w:jc w:val="right"/>
      </w:pPr>
    </w:p>
    <w:p w:rsidR="00796150" w:rsidRPr="0074692C" w:rsidRDefault="00796150" w:rsidP="0074692C">
      <w:pPr>
        <w:adjustRightInd w:val="0"/>
        <w:snapToGrid w:val="0"/>
        <w:spacing w:line="300" w:lineRule="auto"/>
        <w:jc w:val="right"/>
      </w:pPr>
      <w:r w:rsidRPr="00B827D4">
        <w:rPr>
          <w:rFonts w:hint="eastAsia"/>
        </w:rPr>
        <w:t>招商银行股份有限公司</w:t>
      </w:r>
    </w:p>
    <w:sectPr w:rsidR="00796150" w:rsidRPr="0074692C" w:rsidSect="005979A8">
      <w:footerReference w:type="even" r:id="rId12"/>
      <w:footerReference w:type="default" r:id="rId13"/>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DF8" w:rsidRDefault="008A7DF8" w:rsidP="007A3220">
      <w:r>
        <w:separator/>
      </w:r>
    </w:p>
  </w:endnote>
  <w:endnote w:type="continuationSeparator" w:id="0">
    <w:p w:rsidR="008A7DF8" w:rsidRDefault="008A7DF8" w:rsidP="007A3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仿宋_GB2312">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楷体">
    <w:altName w:val="Adobe 仿宋 Std R"/>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84D" w:rsidRDefault="0080014B" w:rsidP="0034206A">
    <w:pPr>
      <w:pStyle w:val="ab"/>
      <w:framePr w:wrap="around" w:vAnchor="text" w:hAnchor="margin" w:xAlign="center" w:y="1"/>
      <w:rPr>
        <w:rStyle w:val="af4"/>
      </w:rPr>
    </w:pPr>
    <w:r>
      <w:rPr>
        <w:rStyle w:val="af4"/>
      </w:rPr>
      <w:fldChar w:fldCharType="begin"/>
    </w:r>
    <w:r w:rsidR="0029184D">
      <w:rPr>
        <w:rStyle w:val="af4"/>
      </w:rPr>
      <w:instrText xml:space="preserve">PAGE  </w:instrText>
    </w:r>
    <w:r>
      <w:rPr>
        <w:rStyle w:val="af4"/>
      </w:rPr>
      <w:fldChar w:fldCharType="end"/>
    </w:r>
  </w:p>
  <w:p w:rsidR="0029184D" w:rsidRDefault="0029184D">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84D" w:rsidRDefault="0080014B" w:rsidP="0034206A">
    <w:pPr>
      <w:pStyle w:val="ab"/>
      <w:framePr w:wrap="around" w:vAnchor="text" w:hAnchor="margin" w:xAlign="center" w:y="1"/>
      <w:rPr>
        <w:rStyle w:val="af4"/>
      </w:rPr>
    </w:pPr>
    <w:r>
      <w:rPr>
        <w:rStyle w:val="af4"/>
      </w:rPr>
      <w:fldChar w:fldCharType="begin"/>
    </w:r>
    <w:r w:rsidR="0029184D">
      <w:rPr>
        <w:rStyle w:val="af4"/>
      </w:rPr>
      <w:instrText xml:space="preserve">PAGE  </w:instrText>
    </w:r>
    <w:r>
      <w:rPr>
        <w:rStyle w:val="af4"/>
      </w:rPr>
      <w:fldChar w:fldCharType="separate"/>
    </w:r>
    <w:r w:rsidR="00065DBC">
      <w:rPr>
        <w:rStyle w:val="af4"/>
        <w:noProof/>
      </w:rPr>
      <w:t>10</w:t>
    </w:r>
    <w:r>
      <w:rPr>
        <w:rStyle w:val="af4"/>
      </w:rPr>
      <w:fldChar w:fldCharType="end"/>
    </w:r>
  </w:p>
  <w:p w:rsidR="0029184D" w:rsidRDefault="0029184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DF8" w:rsidRDefault="008A7DF8" w:rsidP="007A3220">
      <w:r>
        <w:separator/>
      </w:r>
    </w:p>
  </w:footnote>
  <w:footnote w:type="continuationSeparator" w:id="0">
    <w:p w:rsidR="008A7DF8" w:rsidRDefault="008A7DF8" w:rsidP="007A32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7BB7"/>
    <w:multiLevelType w:val="hybridMultilevel"/>
    <w:tmpl w:val="C512F57A"/>
    <w:lvl w:ilvl="0" w:tplc="691CE8EA">
      <w:start w:val="1"/>
      <w:numFmt w:val="decimal"/>
      <w:lvlText w:val="%1."/>
      <w:lvlJc w:val="left"/>
      <w:pPr>
        <w:tabs>
          <w:tab w:val="num" w:pos="113"/>
        </w:tabs>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15:restartNumberingAfterBreak="0">
    <w:nsid w:val="06465D19"/>
    <w:multiLevelType w:val="hybridMultilevel"/>
    <w:tmpl w:val="A27AB808"/>
    <w:lvl w:ilvl="0" w:tplc="7FB029F8">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15:restartNumberingAfterBreak="0">
    <w:nsid w:val="070A47C4"/>
    <w:multiLevelType w:val="hybridMultilevel"/>
    <w:tmpl w:val="FDC2B4D6"/>
    <w:lvl w:ilvl="0" w:tplc="6C0A35A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15:restartNumberingAfterBreak="0">
    <w:nsid w:val="083761D4"/>
    <w:multiLevelType w:val="hybridMultilevel"/>
    <w:tmpl w:val="A6767D52"/>
    <w:lvl w:ilvl="0" w:tplc="6C0A35A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15:restartNumberingAfterBreak="0">
    <w:nsid w:val="09937DCC"/>
    <w:multiLevelType w:val="hybridMultilevel"/>
    <w:tmpl w:val="7AC20716"/>
    <w:lvl w:ilvl="0" w:tplc="EDFA3CDE">
      <w:start w:val="6"/>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15:restartNumberingAfterBreak="0">
    <w:nsid w:val="11BD3699"/>
    <w:multiLevelType w:val="hybridMultilevel"/>
    <w:tmpl w:val="368857FA"/>
    <w:lvl w:ilvl="0" w:tplc="871CA14E">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15:restartNumberingAfterBreak="0">
    <w:nsid w:val="16C24B60"/>
    <w:multiLevelType w:val="multilevel"/>
    <w:tmpl w:val="3670C5E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7" w15:restartNumberingAfterBreak="0">
    <w:nsid w:val="177C1304"/>
    <w:multiLevelType w:val="hybridMultilevel"/>
    <w:tmpl w:val="1DB64406"/>
    <w:lvl w:ilvl="0" w:tplc="7FB029F8">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15:restartNumberingAfterBreak="0">
    <w:nsid w:val="1AD80F92"/>
    <w:multiLevelType w:val="hybridMultilevel"/>
    <w:tmpl w:val="2774F768"/>
    <w:lvl w:ilvl="0" w:tplc="230E3C2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15:restartNumberingAfterBreak="0">
    <w:nsid w:val="1B180FB9"/>
    <w:multiLevelType w:val="hybridMultilevel"/>
    <w:tmpl w:val="BD24BEB8"/>
    <w:lvl w:ilvl="0" w:tplc="C8342FD8">
      <w:start w:val="1"/>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15:restartNumberingAfterBreak="0">
    <w:nsid w:val="1CF920AC"/>
    <w:multiLevelType w:val="hybridMultilevel"/>
    <w:tmpl w:val="8A741A2A"/>
    <w:lvl w:ilvl="0" w:tplc="60287074">
      <w:start w:val="1"/>
      <w:numFmt w:val="decimalEnclosedCircle"/>
      <w:lvlText w:val="%1"/>
      <w:lvlJc w:val="left"/>
      <w:pPr>
        <w:ind w:left="840" w:hanging="360"/>
      </w:pPr>
      <w:rPr>
        <w:rFonts w:ascii="宋体" w:eastAsia="宋体"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1" w15:restartNumberingAfterBreak="0">
    <w:nsid w:val="248B182C"/>
    <w:multiLevelType w:val="hybridMultilevel"/>
    <w:tmpl w:val="F12E377A"/>
    <w:lvl w:ilvl="0" w:tplc="537AC760">
      <w:start w:val="1"/>
      <w:numFmt w:val="decimal"/>
      <w:lvlText w:val="%1."/>
      <w:lvlJc w:val="left"/>
      <w:pPr>
        <w:tabs>
          <w:tab w:val="num" w:pos="113"/>
        </w:tabs>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 w15:restartNumberingAfterBreak="0">
    <w:nsid w:val="28A3305A"/>
    <w:multiLevelType w:val="hybridMultilevel"/>
    <w:tmpl w:val="502648FE"/>
    <w:lvl w:ilvl="0" w:tplc="7FB029F8">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15:restartNumberingAfterBreak="0">
    <w:nsid w:val="2A55381A"/>
    <w:multiLevelType w:val="hybridMultilevel"/>
    <w:tmpl w:val="E912EE9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D4D1FA9"/>
    <w:multiLevelType w:val="hybridMultilevel"/>
    <w:tmpl w:val="19AA0184"/>
    <w:lvl w:ilvl="0" w:tplc="CF48A024">
      <w:start w:val="1"/>
      <w:numFmt w:val="bullet"/>
      <w:lvlText w:val="□"/>
      <w:lvlJc w:val="left"/>
      <w:pPr>
        <w:tabs>
          <w:tab w:val="num" w:pos="360"/>
        </w:tabs>
        <w:ind w:left="360" w:hanging="360"/>
      </w:pPr>
      <w:rPr>
        <w:rFonts w:ascii="楷体_GB2312" w:eastAsia="楷体_GB2312" w:hAnsi="宋体" w:hint="eastAsia"/>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30493035"/>
    <w:multiLevelType w:val="hybridMultilevel"/>
    <w:tmpl w:val="A7F02952"/>
    <w:lvl w:ilvl="0" w:tplc="6A04AC74">
      <w:start w:val="1"/>
      <w:numFmt w:val="bullet"/>
      <w:lvlText w:val=""/>
      <w:lvlJc w:val="left"/>
      <w:pPr>
        <w:tabs>
          <w:tab w:val="num" w:pos="420"/>
        </w:tabs>
        <w:ind w:left="420" w:hanging="420"/>
      </w:pPr>
      <w:rPr>
        <w:rFonts w:ascii="Wingdings" w:hAnsi="Wingdings"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6" w15:restartNumberingAfterBreak="0">
    <w:nsid w:val="30E15222"/>
    <w:multiLevelType w:val="hybridMultilevel"/>
    <w:tmpl w:val="03A649CC"/>
    <w:lvl w:ilvl="0" w:tplc="6C0A35A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7" w15:restartNumberingAfterBreak="0">
    <w:nsid w:val="33837740"/>
    <w:multiLevelType w:val="hybridMultilevel"/>
    <w:tmpl w:val="A27AB808"/>
    <w:lvl w:ilvl="0" w:tplc="7FB029F8">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8" w15:restartNumberingAfterBreak="0">
    <w:nsid w:val="372E2FEF"/>
    <w:multiLevelType w:val="hybridMultilevel"/>
    <w:tmpl w:val="4338388C"/>
    <w:lvl w:ilvl="0" w:tplc="0409000B">
      <w:start w:val="1"/>
      <w:numFmt w:val="bullet"/>
      <w:lvlText w:val=""/>
      <w:lvlJc w:val="left"/>
      <w:pPr>
        <w:tabs>
          <w:tab w:val="num" w:pos="1290"/>
        </w:tabs>
        <w:ind w:left="1290" w:hanging="420"/>
      </w:pPr>
      <w:rPr>
        <w:rFonts w:ascii="Wingdings" w:hAnsi="Wingdings" w:hint="default"/>
      </w:rPr>
    </w:lvl>
    <w:lvl w:ilvl="1" w:tplc="04090003" w:tentative="1">
      <w:start w:val="1"/>
      <w:numFmt w:val="bullet"/>
      <w:lvlText w:val=""/>
      <w:lvlJc w:val="left"/>
      <w:pPr>
        <w:tabs>
          <w:tab w:val="num" w:pos="1710"/>
        </w:tabs>
        <w:ind w:left="1710" w:hanging="420"/>
      </w:pPr>
      <w:rPr>
        <w:rFonts w:ascii="Wingdings" w:hAnsi="Wingdings" w:hint="default"/>
      </w:rPr>
    </w:lvl>
    <w:lvl w:ilvl="2" w:tplc="04090005"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3" w:tentative="1">
      <w:start w:val="1"/>
      <w:numFmt w:val="bullet"/>
      <w:lvlText w:val=""/>
      <w:lvlJc w:val="left"/>
      <w:pPr>
        <w:tabs>
          <w:tab w:val="num" w:pos="2970"/>
        </w:tabs>
        <w:ind w:left="2970" w:hanging="420"/>
      </w:pPr>
      <w:rPr>
        <w:rFonts w:ascii="Wingdings" w:hAnsi="Wingdings" w:hint="default"/>
      </w:rPr>
    </w:lvl>
    <w:lvl w:ilvl="5" w:tplc="04090005"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3" w:tentative="1">
      <w:start w:val="1"/>
      <w:numFmt w:val="bullet"/>
      <w:lvlText w:val=""/>
      <w:lvlJc w:val="left"/>
      <w:pPr>
        <w:tabs>
          <w:tab w:val="num" w:pos="4230"/>
        </w:tabs>
        <w:ind w:left="4230" w:hanging="420"/>
      </w:pPr>
      <w:rPr>
        <w:rFonts w:ascii="Wingdings" w:hAnsi="Wingdings" w:hint="default"/>
      </w:rPr>
    </w:lvl>
    <w:lvl w:ilvl="8" w:tplc="04090005" w:tentative="1">
      <w:start w:val="1"/>
      <w:numFmt w:val="bullet"/>
      <w:lvlText w:val=""/>
      <w:lvlJc w:val="left"/>
      <w:pPr>
        <w:tabs>
          <w:tab w:val="num" w:pos="4650"/>
        </w:tabs>
        <w:ind w:left="4650" w:hanging="420"/>
      </w:pPr>
      <w:rPr>
        <w:rFonts w:ascii="Wingdings" w:hAnsi="Wingdings" w:hint="default"/>
      </w:rPr>
    </w:lvl>
  </w:abstractNum>
  <w:abstractNum w:abstractNumId="19" w15:restartNumberingAfterBreak="0">
    <w:nsid w:val="3A55045C"/>
    <w:multiLevelType w:val="hybridMultilevel"/>
    <w:tmpl w:val="62CA496C"/>
    <w:lvl w:ilvl="0" w:tplc="B8121DA8">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0" w15:restartNumberingAfterBreak="0">
    <w:nsid w:val="3A9C21BF"/>
    <w:multiLevelType w:val="hybridMultilevel"/>
    <w:tmpl w:val="C630B68E"/>
    <w:lvl w:ilvl="0" w:tplc="E67EEBC4">
      <w:start w:val="1"/>
      <w:numFmt w:val="decimal"/>
      <w:lvlText w:val="%1．"/>
      <w:lvlJc w:val="left"/>
      <w:pPr>
        <w:tabs>
          <w:tab w:val="num" w:pos="360"/>
        </w:tabs>
        <w:ind w:left="360" w:hanging="360"/>
      </w:pPr>
      <w:rPr>
        <w:rFonts w:cs="Times New Roman" w:hint="default"/>
      </w:rPr>
    </w:lvl>
    <w:lvl w:ilvl="1" w:tplc="8C30B29E">
      <w:start w:val="1"/>
      <w:numFmt w:val="decimal"/>
      <w:lvlText w:val="%2."/>
      <w:lvlJc w:val="left"/>
      <w:pPr>
        <w:tabs>
          <w:tab w:val="num" w:pos="533"/>
        </w:tabs>
        <w:ind w:left="420"/>
      </w:pPr>
      <w:rPr>
        <w:rFonts w:cs="Times New Roman" w:hint="eastAsia"/>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1" w15:restartNumberingAfterBreak="0">
    <w:nsid w:val="3FBE2CF7"/>
    <w:multiLevelType w:val="hybridMultilevel"/>
    <w:tmpl w:val="1DB64406"/>
    <w:lvl w:ilvl="0" w:tplc="7FB029F8">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2" w15:restartNumberingAfterBreak="0">
    <w:nsid w:val="4132576C"/>
    <w:multiLevelType w:val="multilevel"/>
    <w:tmpl w:val="3670C5E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3" w15:restartNumberingAfterBreak="0">
    <w:nsid w:val="448731F3"/>
    <w:multiLevelType w:val="hybridMultilevel"/>
    <w:tmpl w:val="D322767C"/>
    <w:lvl w:ilvl="0" w:tplc="E708B002">
      <w:start w:val="1"/>
      <w:numFmt w:val="decimal"/>
      <w:lvlText w:val="(%1)"/>
      <w:lvlJc w:val="left"/>
      <w:pPr>
        <w:tabs>
          <w:tab w:val="num" w:pos="805"/>
        </w:tabs>
        <w:ind w:left="805" w:hanging="360"/>
      </w:pPr>
      <w:rPr>
        <w:rFonts w:cs="Times New Roman" w:hint="eastAsia"/>
      </w:rPr>
    </w:lvl>
    <w:lvl w:ilvl="1" w:tplc="04090019" w:tentative="1">
      <w:start w:val="1"/>
      <w:numFmt w:val="lowerLetter"/>
      <w:lvlText w:val="%2)"/>
      <w:lvlJc w:val="left"/>
      <w:pPr>
        <w:tabs>
          <w:tab w:val="num" w:pos="1285"/>
        </w:tabs>
        <w:ind w:left="1285" w:hanging="420"/>
      </w:pPr>
      <w:rPr>
        <w:rFonts w:cs="Times New Roman"/>
      </w:rPr>
    </w:lvl>
    <w:lvl w:ilvl="2" w:tplc="0409001B" w:tentative="1">
      <w:start w:val="1"/>
      <w:numFmt w:val="lowerRoman"/>
      <w:lvlText w:val="%3."/>
      <w:lvlJc w:val="right"/>
      <w:pPr>
        <w:tabs>
          <w:tab w:val="num" w:pos="1705"/>
        </w:tabs>
        <w:ind w:left="1705" w:hanging="420"/>
      </w:pPr>
      <w:rPr>
        <w:rFonts w:cs="Times New Roman"/>
      </w:rPr>
    </w:lvl>
    <w:lvl w:ilvl="3" w:tplc="0409000F" w:tentative="1">
      <w:start w:val="1"/>
      <w:numFmt w:val="decimal"/>
      <w:lvlText w:val="%4."/>
      <w:lvlJc w:val="left"/>
      <w:pPr>
        <w:tabs>
          <w:tab w:val="num" w:pos="2125"/>
        </w:tabs>
        <w:ind w:left="2125" w:hanging="420"/>
      </w:pPr>
      <w:rPr>
        <w:rFonts w:cs="Times New Roman"/>
      </w:rPr>
    </w:lvl>
    <w:lvl w:ilvl="4" w:tplc="04090019" w:tentative="1">
      <w:start w:val="1"/>
      <w:numFmt w:val="lowerLetter"/>
      <w:lvlText w:val="%5)"/>
      <w:lvlJc w:val="left"/>
      <w:pPr>
        <w:tabs>
          <w:tab w:val="num" w:pos="2545"/>
        </w:tabs>
        <w:ind w:left="2545" w:hanging="420"/>
      </w:pPr>
      <w:rPr>
        <w:rFonts w:cs="Times New Roman"/>
      </w:rPr>
    </w:lvl>
    <w:lvl w:ilvl="5" w:tplc="0409001B" w:tentative="1">
      <w:start w:val="1"/>
      <w:numFmt w:val="lowerRoman"/>
      <w:lvlText w:val="%6."/>
      <w:lvlJc w:val="right"/>
      <w:pPr>
        <w:tabs>
          <w:tab w:val="num" w:pos="2965"/>
        </w:tabs>
        <w:ind w:left="2965" w:hanging="420"/>
      </w:pPr>
      <w:rPr>
        <w:rFonts w:cs="Times New Roman"/>
      </w:rPr>
    </w:lvl>
    <w:lvl w:ilvl="6" w:tplc="0409000F" w:tentative="1">
      <w:start w:val="1"/>
      <w:numFmt w:val="decimal"/>
      <w:lvlText w:val="%7."/>
      <w:lvlJc w:val="left"/>
      <w:pPr>
        <w:tabs>
          <w:tab w:val="num" w:pos="3385"/>
        </w:tabs>
        <w:ind w:left="3385" w:hanging="420"/>
      </w:pPr>
      <w:rPr>
        <w:rFonts w:cs="Times New Roman"/>
      </w:rPr>
    </w:lvl>
    <w:lvl w:ilvl="7" w:tplc="04090019" w:tentative="1">
      <w:start w:val="1"/>
      <w:numFmt w:val="lowerLetter"/>
      <w:lvlText w:val="%8)"/>
      <w:lvlJc w:val="left"/>
      <w:pPr>
        <w:tabs>
          <w:tab w:val="num" w:pos="3805"/>
        </w:tabs>
        <w:ind w:left="3805" w:hanging="420"/>
      </w:pPr>
      <w:rPr>
        <w:rFonts w:cs="Times New Roman"/>
      </w:rPr>
    </w:lvl>
    <w:lvl w:ilvl="8" w:tplc="0409001B" w:tentative="1">
      <w:start w:val="1"/>
      <w:numFmt w:val="lowerRoman"/>
      <w:lvlText w:val="%9."/>
      <w:lvlJc w:val="right"/>
      <w:pPr>
        <w:tabs>
          <w:tab w:val="num" w:pos="4225"/>
        </w:tabs>
        <w:ind w:left="4225" w:hanging="420"/>
      </w:pPr>
      <w:rPr>
        <w:rFonts w:cs="Times New Roman"/>
      </w:rPr>
    </w:lvl>
  </w:abstractNum>
  <w:abstractNum w:abstractNumId="24" w15:restartNumberingAfterBreak="0">
    <w:nsid w:val="4970106A"/>
    <w:multiLevelType w:val="hybridMultilevel"/>
    <w:tmpl w:val="FF9EF260"/>
    <w:lvl w:ilvl="0" w:tplc="50AC3BBC">
      <w:start w:val="1"/>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5" w15:restartNumberingAfterBreak="0">
    <w:nsid w:val="4D1909B4"/>
    <w:multiLevelType w:val="hybridMultilevel"/>
    <w:tmpl w:val="EFA426EC"/>
    <w:lvl w:ilvl="0" w:tplc="5EC2A56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6" w15:restartNumberingAfterBreak="0">
    <w:nsid w:val="4D963F8E"/>
    <w:multiLevelType w:val="hybridMultilevel"/>
    <w:tmpl w:val="F94207F0"/>
    <w:lvl w:ilvl="0" w:tplc="330A81D0">
      <w:start w:val="1"/>
      <w:numFmt w:val="decimal"/>
      <w:lvlText w:val="%1."/>
      <w:lvlJc w:val="left"/>
      <w:pPr>
        <w:tabs>
          <w:tab w:val="num" w:pos="113"/>
        </w:tabs>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7" w15:restartNumberingAfterBreak="0">
    <w:nsid w:val="4DE50A0E"/>
    <w:multiLevelType w:val="hybridMultilevel"/>
    <w:tmpl w:val="1DB64406"/>
    <w:lvl w:ilvl="0" w:tplc="7FB029F8">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8" w15:restartNumberingAfterBreak="0">
    <w:nsid w:val="4F1054B3"/>
    <w:multiLevelType w:val="hybridMultilevel"/>
    <w:tmpl w:val="4CC0BFEE"/>
    <w:lvl w:ilvl="0" w:tplc="6F2A0AD8">
      <w:start w:val="3"/>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9" w15:restartNumberingAfterBreak="0">
    <w:nsid w:val="4FA52ADC"/>
    <w:multiLevelType w:val="hybridMultilevel"/>
    <w:tmpl w:val="C2086406"/>
    <w:lvl w:ilvl="0" w:tplc="7FB029F8">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0" w15:restartNumberingAfterBreak="0">
    <w:nsid w:val="52C464E3"/>
    <w:multiLevelType w:val="multilevel"/>
    <w:tmpl w:val="52A607F4"/>
    <w:lvl w:ilvl="0">
      <w:start w:val="1"/>
      <w:numFmt w:val="decimal"/>
      <w:lvlText w:val="%1."/>
      <w:lvlJc w:val="left"/>
      <w:pPr>
        <w:tabs>
          <w:tab w:val="num" w:pos="113"/>
        </w:tabs>
        <w:ind w:left="113" w:hanging="113"/>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1" w15:restartNumberingAfterBreak="0">
    <w:nsid w:val="553B6DD8"/>
    <w:multiLevelType w:val="hybridMultilevel"/>
    <w:tmpl w:val="99865104"/>
    <w:lvl w:ilvl="0" w:tplc="330A81D0">
      <w:start w:val="1"/>
      <w:numFmt w:val="decimal"/>
      <w:lvlText w:val="%1."/>
      <w:lvlJc w:val="left"/>
      <w:pPr>
        <w:tabs>
          <w:tab w:val="num" w:pos="113"/>
        </w:tabs>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2" w15:restartNumberingAfterBreak="0">
    <w:nsid w:val="56582CAB"/>
    <w:multiLevelType w:val="hybridMultilevel"/>
    <w:tmpl w:val="C1602DC8"/>
    <w:lvl w:ilvl="0" w:tplc="6C0A35A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3" w15:restartNumberingAfterBreak="0">
    <w:nsid w:val="57E370A5"/>
    <w:multiLevelType w:val="hybridMultilevel"/>
    <w:tmpl w:val="1DB64406"/>
    <w:lvl w:ilvl="0" w:tplc="7FB029F8">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4" w15:restartNumberingAfterBreak="0">
    <w:nsid w:val="593B7D34"/>
    <w:multiLevelType w:val="hybridMultilevel"/>
    <w:tmpl w:val="F9CCD00A"/>
    <w:lvl w:ilvl="0" w:tplc="63120D3C">
      <w:start w:val="1"/>
      <w:numFmt w:val="decimal"/>
      <w:lvlText w:val="(%1)"/>
      <w:lvlJc w:val="left"/>
      <w:pPr>
        <w:tabs>
          <w:tab w:val="num" w:pos="360"/>
        </w:tabs>
        <w:ind w:left="360" w:hanging="360"/>
      </w:pPr>
      <w:rPr>
        <w:rFonts w:hAnsi="Times New Roman"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5" w15:restartNumberingAfterBreak="0">
    <w:nsid w:val="637248D4"/>
    <w:multiLevelType w:val="hybridMultilevel"/>
    <w:tmpl w:val="206C3CE0"/>
    <w:lvl w:ilvl="0" w:tplc="E3AE1364">
      <w:start w:val="1"/>
      <w:numFmt w:val="decimal"/>
      <w:lvlText w:val="%1."/>
      <w:lvlJc w:val="left"/>
      <w:pPr>
        <w:tabs>
          <w:tab w:val="num" w:pos="113"/>
        </w:tabs>
      </w:pPr>
      <w:rPr>
        <w:rFonts w:cs="Times New Roman" w:hint="eastAsia"/>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6" w15:restartNumberingAfterBreak="0">
    <w:nsid w:val="6DAC1E17"/>
    <w:multiLevelType w:val="hybridMultilevel"/>
    <w:tmpl w:val="B1800E56"/>
    <w:lvl w:ilvl="0" w:tplc="FC72255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7" w15:restartNumberingAfterBreak="0">
    <w:nsid w:val="71B44DDC"/>
    <w:multiLevelType w:val="hybridMultilevel"/>
    <w:tmpl w:val="A27AB808"/>
    <w:lvl w:ilvl="0" w:tplc="7FB029F8">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8" w15:restartNumberingAfterBreak="0">
    <w:nsid w:val="72FD2758"/>
    <w:multiLevelType w:val="hybridMultilevel"/>
    <w:tmpl w:val="3B22F2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40F4422"/>
    <w:multiLevelType w:val="hybridMultilevel"/>
    <w:tmpl w:val="40A8BCC4"/>
    <w:lvl w:ilvl="0" w:tplc="4984CBCC">
      <w:start w:val="1"/>
      <w:numFmt w:val="decimal"/>
      <w:lvlText w:val="%1."/>
      <w:lvlJc w:val="left"/>
      <w:pPr>
        <w:tabs>
          <w:tab w:val="num" w:pos="113"/>
        </w:tabs>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0" w15:restartNumberingAfterBreak="0">
    <w:nsid w:val="75F332EF"/>
    <w:multiLevelType w:val="hybridMultilevel"/>
    <w:tmpl w:val="4ACA7C24"/>
    <w:lvl w:ilvl="0" w:tplc="8C30B29E">
      <w:start w:val="1"/>
      <w:numFmt w:val="decimal"/>
      <w:lvlText w:val="%1."/>
      <w:lvlJc w:val="left"/>
      <w:pPr>
        <w:tabs>
          <w:tab w:val="num" w:pos="113"/>
        </w:tabs>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1" w15:restartNumberingAfterBreak="0">
    <w:nsid w:val="79F92407"/>
    <w:multiLevelType w:val="hybridMultilevel"/>
    <w:tmpl w:val="C89A4302"/>
    <w:lvl w:ilvl="0" w:tplc="205E156A">
      <w:start w:val="1"/>
      <w:numFmt w:val="decimal"/>
      <w:lvlText w:val="%1．"/>
      <w:lvlJc w:val="left"/>
      <w:pPr>
        <w:tabs>
          <w:tab w:val="num" w:pos="360"/>
        </w:tabs>
        <w:ind w:left="360" w:hanging="360"/>
      </w:pPr>
      <w:rPr>
        <w:rFonts w:cs="Times New Roman" w:hint="default"/>
        <w:color w:val="00000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2" w15:restartNumberingAfterBreak="0">
    <w:nsid w:val="7C01037C"/>
    <w:multiLevelType w:val="hybridMultilevel"/>
    <w:tmpl w:val="A7F02952"/>
    <w:lvl w:ilvl="0" w:tplc="233AD146">
      <w:start w:val="1"/>
      <w:numFmt w:val="decimal"/>
      <w:lvlText w:val="Q%1."/>
      <w:lvlJc w:val="left"/>
      <w:pPr>
        <w:tabs>
          <w:tab w:val="num" w:pos="72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3" w15:restartNumberingAfterBreak="0">
    <w:nsid w:val="7CB91FBD"/>
    <w:multiLevelType w:val="hybridMultilevel"/>
    <w:tmpl w:val="A27AB808"/>
    <w:lvl w:ilvl="0" w:tplc="7FB029F8">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33"/>
  </w:num>
  <w:num w:numId="2">
    <w:abstractNumId w:val="41"/>
  </w:num>
  <w:num w:numId="3">
    <w:abstractNumId w:val="20"/>
  </w:num>
  <w:num w:numId="4">
    <w:abstractNumId w:val="35"/>
  </w:num>
  <w:num w:numId="5">
    <w:abstractNumId w:val="24"/>
  </w:num>
  <w:num w:numId="6">
    <w:abstractNumId w:val="30"/>
  </w:num>
  <w:num w:numId="7">
    <w:abstractNumId w:val="39"/>
  </w:num>
  <w:num w:numId="8">
    <w:abstractNumId w:val="9"/>
  </w:num>
  <w:num w:numId="9">
    <w:abstractNumId w:val="0"/>
  </w:num>
  <w:num w:numId="10">
    <w:abstractNumId w:val="31"/>
  </w:num>
  <w:num w:numId="11">
    <w:abstractNumId w:val="26"/>
  </w:num>
  <w:num w:numId="12">
    <w:abstractNumId w:val="36"/>
  </w:num>
  <w:num w:numId="13">
    <w:abstractNumId w:val="40"/>
  </w:num>
  <w:num w:numId="14">
    <w:abstractNumId w:val="11"/>
  </w:num>
  <w:num w:numId="15">
    <w:abstractNumId w:val="25"/>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4"/>
  </w:num>
  <w:num w:numId="19">
    <w:abstractNumId w:val="42"/>
  </w:num>
  <w:num w:numId="20">
    <w:abstractNumId w:val="15"/>
  </w:num>
  <w:num w:numId="21">
    <w:abstractNumId w:val="23"/>
  </w:num>
  <w:num w:numId="22">
    <w:abstractNumId w:val="13"/>
  </w:num>
  <w:num w:numId="23">
    <w:abstractNumId w:val="16"/>
  </w:num>
  <w:num w:numId="24">
    <w:abstractNumId w:val="12"/>
  </w:num>
  <w:num w:numId="25">
    <w:abstractNumId w:val="5"/>
  </w:num>
  <w:num w:numId="26">
    <w:abstractNumId w:val="4"/>
  </w:num>
  <w:num w:numId="27">
    <w:abstractNumId w:val="28"/>
  </w:num>
  <w:num w:numId="28">
    <w:abstractNumId w:val="6"/>
  </w:num>
  <w:num w:numId="29">
    <w:abstractNumId w:val="32"/>
  </w:num>
  <w:num w:numId="30">
    <w:abstractNumId w:val="18"/>
  </w:num>
  <w:num w:numId="31">
    <w:abstractNumId w:val="34"/>
  </w:num>
  <w:num w:numId="32">
    <w:abstractNumId w:val="22"/>
  </w:num>
  <w:num w:numId="33">
    <w:abstractNumId w:val="3"/>
  </w:num>
  <w:num w:numId="34">
    <w:abstractNumId w:val="2"/>
  </w:num>
  <w:num w:numId="35">
    <w:abstractNumId w:val="29"/>
  </w:num>
  <w:num w:numId="36">
    <w:abstractNumId w:val="10"/>
  </w:num>
  <w:num w:numId="37">
    <w:abstractNumId w:val="8"/>
  </w:num>
  <w:num w:numId="38">
    <w:abstractNumId w:val="1"/>
  </w:num>
  <w:num w:numId="39">
    <w:abstractNumId w:val="37"/>
  </w:num>
  <w:num w:numId="40">
    <w:abstractNumId w:val="43"/>
  </w:num>
  <w:num w:numId="41">
    <w:abstractNumId w:val="17"/>
  </w:num>
  <w:num w:numId="42">
    <w:abstractNumId w:val="7"/>
  </w:num>
  <w:num w:numId="43">
    <w:abstractNumId w:val="27"/>
  </w:num>
  <w:num w:numId="44">
    <w:abstractNumId w:val="38"/>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79A8"/>
    <w:rsid w:val="000002AC"/>
    <w:rsid w:val="000009BB"/>
    <w:rsid w:val="000016BD"/>
    <w:rsid w:val="00005BFF"/>
    <w:rsid w:val="00015DCB"/>
    <w:rsid w:val="00017760"/>
    <w:rsid w:val="00022DC7"/>
    <w:rsid w:val="00023EC4"/>
    <w:rsid w:val="0003711E"/>
    <w:rsid w:val="00037FD2"/>
    <w:rsid w:val="000460CB"/>
    <w:rsid w:val="000519ED"/>
    <w:rsid w:val="00052CE1"/>
    <w:rsid w:val="000542E9"/>
    <w:rsid w:val="0006562F"/>
    <w:rsid w:val="00065DBC"/>
    <w:rsid w:val="00071616"/>
    <w:rsid w:val="00071D79"/>
    <w:rsid w:val="000A0498"/>
    <w:rsid w:val="000A4778"/>
    <w:rsid w:val="000A4D8C"/>
    <w:rsid w:val="000B0737"/>
    <w:rsid w:val="000B194F"/>
    <w:rsid w:val="000B3C17"/>
    <w:rsid w:val="000B625C"/>
    <w:rsid w:val="000C49C0"/>
    <w:rsid w:val="000D0077"/>
    <w:rsid w:val="000D274B"/>
    <w:rsid w:val="000D3997"/>
    <w:rsid w:val="000E3C1C"/>
    <w:rsid w:val="000F3D81"/>
    <w:rsid w:val="00100F98"/>
    <w:rsid w:val="001120A7"/>
    <w:rsid w:val="001245A7"/>
    <w:rsid w:val="00131828"/>
    <w:rsid w:val="00137DDA"/>
    <w:rsid w:val="0014676C"/>
    <w:rsid w:val="001473B6"/>
    <w:rsid w:val="00151BEA"/>
    <w:rsid w:val="00156A5A"/>
    <w:rsid w:val="001607C4"/>
    <w:rsid w:val="00161BF5"/>
    <w:rsid w:val="00162410"/>
    <w:rsid w:val="00163C04"/>
    <w:rsid w:val="0017162D"/>
    <w:rsid w:val="00174233"/>
    <w:rsid w:val="001A2D6A"/>
    <w:rsid w:val="001A5539"/>
    <w:rsid w:val="001B2DCF"/>
    <w:rsid w:val="001B2EF9"/>
    <w:rsid w:val="001B2F6C"/>
    <w:rsid w:val="001B6626"/>
    <w:rsid w:val="001B6E21"/>
    <w:rsid w:val="001C275B"/>
    <w:rsid w:val="001C5E7E"/>
    <w:rsid w:val="001E0C35"/>
    <w:rsid w:val="001E193E"/>
    <w:rsid w:val="001E1F68"/>
    <w:rsid w:val="001E29AF"/>
    <w:rsid w:val="001F31C2"/>
    <w:rsid w:val="001F332E"/>
    <w:rsid w:val="00222096"/>
    <w:rsid w:val="00222B2D"/>
    <w:rsid w:val="00223878"/>
    <w:rsid w:val="0022610F"/>
    <w:rsid w:val="00227F26"/>
    <w:rsid w:val="00232D5F"/>
    <w:rsid w:val="00246B18"/>
    <w:rsid w:val="00254058"/>
    <w:rsid w:val="00267C61"/>
    <w:rsid w:val="002703D7"/>
    <w:rsid w:val="002822DD"/>
    <w:rsid w:val="0028487F"/>
    <w:rsid w:val="0028739F"/>
    <w:rsid w:val="0029184D"/>
    <w:rsid w:val="002A4772"/>
    <w:rsid w:val="002A48F5"/>
    <w:rsid w:val="002A6C5E"/>
    <w:rsid w:val="002A792A"/>
    <w:rsid w:val="002B63AE"/>
    <w:rsid w:val="002B69F7"/>
    <w:rsid w:val="002B6D3C"/>
    <w:rsid w:val="002C649B"/>
    <w:rsid w:val="002D36E7"/>
    <w:rsid w:val="002D698A"/>
    <w:rsid w:val="002F25EB"/>
    <w:rsid w:val="002F6990"/>
    <w:rsid w:val="003277FF"/>
    <w:rsid w:val="003306FA"/>
    <w:rsid w:val="00341373"/>
    <w:rsid w:val="0034206A"/>
    <w:rsid w:val="00343D97"/>
    <w:rsid w:val="0035275A"/>
    <w:rsid w:val="0037197F"/>
    <w:rsid w:val="00395DF7"/>
    <w:rsid w:val="003A048D"/>
    <w:rsid w:val="003B1A12"/>
    <w:rsid w:val="003B66DB"/>
    <w:rsid w:val="003B68A2"/>
    <w:rsid w:val="003C1472"/>
    <w:rsid w:val="003C4FAE"/>
    <w:rsid w:val="003D0273"/>
    <w:rsid w:val="003D5C1D"/>
    <w:rsid w:val="003D5DE6"/>
    <w:rsid w:val="003E4270"/>
    <w:rsid w:val="003F1988"/>
    <w:rsid w:val="00406592"/>
    <w:rsid w:val="00415A41"/>
    <w:rsid w:val="004217BD"/>
    <w:rsid w:val="00433280"/>
    <w:rsid w:val="0043388A"/>
    <w:rsid w:val="00434DEC"/>
    <w:rsid w:val="00437342"/>
    <w:rsid w:val="00447248"/>
    <w:rsid w:val="004722DB"/>
    <w:rsid w:val="00482BD7"/>
    <w:rsid w:val="00490D7B"/>
    <w:rsid w:val="004A3EB8"/>
    <w:rsid w:val="004A614D"/>
    <w:rsid w:val="004A65CA"/>
    <w:rsid w:val="004A66B5"/>
    <w:rsid w:val="004B3BAE"/>
    <w:rsid w:val="004B7293"/>
    <w:rsid w:val="004C3A0C"/>
    <w:rsid w:val="004C70D6"/>
    <w:rsid w:val="004C749A"/>
    <w:rsid w:val="004D2C2F"/>
    <w:rsid w:val="004D6114"/>
    <w:rsid w:val="004F037A"/>
    <w:rsid w:val="004F1FB7"/>
    <w:rsid w:val="005017B9"/>
    <w:rsid w:val="00514001"/>
    <w:rsid w:val="00516D4B"/>
    <w:rsid w:val="005319A0"/>
    <w:rsid w:val="00533289"/>
    <w:rsid w:val="0053514F"/>
    <w:rsid w:val="005400A7"/>
    <w:rsid w:val="00540DD9"/>
    <w:rsid w:val="00550A42"/>
    <w:rsid w:val="00552F23"/>
    <w:rsid w:val="005531A9"/>
    <w:rsid w:val="005559FE"/>
    <w:rsid w:val="00556093"/>
    <w:rsid w:val="00556A18"/>
    <w:rsid w:val="005615DD"/>
    <w:rsid w:val="00566207"/>
    <w:rsid w:val="00566D23"/>
    <w:rsid w:val="00570E8F"/>
    <w:rsid w:val="0057319E"/>
    <w:rsid w:val="00573459"/>
    <w:rsid w:val="005807D7"/>
    <w:rsid w:val="00594CB7"/>
    <w:rsid w:val="00595F3C"/>
    <w:rsid w:val="005979A8"/>
    <w:rsid w:val="00597D40"/>
    <w:rsid w:val="005A0BA3"/>
    <w:rsid w:val="005A61A6"/>
    <w:rsid w:val="005A7CCD"/>
    <w:rsid w:val="005A7CCE"/>
    <w:rsid w:val="005A7E40"/>
    <w:rsid w:val="005B4417"/>
    <w:rsid w:val="005B5620"/>
    <w:rsid w:val="005E0DDD"/>
    <w:rsid w:val="005E642C"/>
    <w:rsid w:val="005E6D63"/>
    <w:rsid w:val="005F6E02"/>
    <w:rsid w:val="006063DF"/>
    <w:rsid w:val="00607930"/>
    <w:rsid w:val="00610BE7"/>
    <w:rsid w:val="0061282D"/>
    <w:rsid w:val="00615CF0"/>
    <w:rsid w:val="00617FAB"/>
    <w:rsid w:val="006216B3"/>
    <w:rsid w:val="00622D99"/>
    <w:rsid w:val="006270A3"/>
    <w:rsid w:val="006322BA"/>
    <w:rsid w:val="0064080A"/>
    <w:rsid w:val="006453FC"/>
    <w:rsid w:val="00651DE6"/>
    <w:rsid w:val="00654D85"/>
    <w:rsid w:val="006556F1"/>
    <w:rsid w:val="00655E33"/>
    <w:rsid w:val="00656EF4"/>
    <w:rsid w:val="006605E5"/>
    <w:rsid w:val="00670613"/>
    <w:rsid w:val="00671779"/>
    <w:rsid w:val="006A2DC4"/>
    <w:rsid w:val="006A59EC"/>
    <w:rsid w:val="006A7C9F"/>
    <w:rsid w:val="006B7F94"/>
    <w:rsid w:val="006C0928"/>
    <w:rsid w:val="006C79DE"/>
    <w:rsid w:val="006C79ED"/>
    <w:rsid w:val="006D2471"/>
    <w:rsid w:val="006D3CF1"/>
    <w:rsid w:val="006D6710"/>
    <w:rsid w:val="006D7CCD"/>
    <w:rsid w:val="006E2785"/>
    <w:rsid w:val="006E2CA7"/>
    <w:rsid w:val="006E7133"/>
    <w:rsid w:val="006F54F5"/>
    <w:rsid w:val="006F5FE5"/>
    <w:rsid w:val="006F79F3"/>
    <w:rsid w:val="0071056B"/>
    <w:rsid w:val="007153EF"/>
    <w:rsid w:val="00735F41"/>
    <w:rsid w:val="00741CFB"/>
    <w:rsid w:val="00744469"/>
    <w:rsid w:val="00744C97"/>
    <w:rsid w:val="0074510F"/>
    <w:rsid w:val="0074692C"/>
    <w:rsid w:val="00760901"/>
    <w:rsid w:val="00760962"/>
    <w:rsid w:val="00763B00"/>
    <w:rsid w:val="00772ED5"/>
    <w:rsid w:val="00775EFD"/>
    <w:rsid w:val="007805DD"/>
    <w:rsid w:val="0078496B"/>
    <w:rsid w:val="007930A5"/>
    <w:rsid w:val="00796150"/>
    <w:rsid w:val="007962FD"/>
    <w:rsid w:val="007A06F6"/>
    <w:rsid w:val="007A22CA"/>
    <w:rsid w:val="007A3220"/>
    <w:rsid w:val="007A6711"/>
    <w:rsid w:val="007A716A"/>
    <w:rsid w:val="007B3A28"/>
    <w:rsid w:val="007C0B1E"/>
    <w:rsid w:val="007C5658"/>
    <w:rsid w:val="007C6703"/>
    <w:rsid w:val="007D0FD6"/>
    <w:rsid w:val="007D731F"/>
    <w:rsid w:val="007E40F9"/>
    <w:rsid w:val="007E6BFE"/>
    <w:rsid w:val="007E72A3"/>
    <w:rsid w:val="007F0741"/>
    <w:rsid w:val="007F1244"/>
    <w:rsid w:val="007F1E9D"/>
    <w:rsid w:val="007F1FA9"/>
    <w:rsid w:val="0080014B"/>
    <w:rsid w:val="00810152"/>
    <w:rsid w:val="00813BD3"/>
    <w:rsid w:val="00830C8B"/>
    <w:rsid w:val="008370DC"/>
    <w:rsid w:val="00841C48"/>
    <w:rsid w:val="008435FB"/>
    <w:rsid w:val="00852B8A"/>
    <w:rsid w:val="00861873"/>
    <w:rsid w:val="00866E64"/>
    <w:rsid w:val="00871695"/>
    <w:rsid w:val="00883FCF"/>
    <w:rsid w:val="0088607D"/>
    <w:rsid w:val="00891B98"/>
    <w:rsid w:val="00892047"/>
    <w:rsid w:val="00894089"/>
    <w:rsid w:val="008A0044"/>
    <w:rsid w:val="008A6CEA"/>
    <w:rsid w:val="008A7DF8"/>
    <w:rsid w:val="008A7E83"/>
    <w:rsid w:val="008C10D0"/>
    <w:rsid w:val="008C4F90"/>
    <w:rsid w:val="008D0351"/>
    <w:rsid w:val="008D54E7"/>
    <w:rsid w:val="008D54F6"/>
    <w:rsid w:val="008E7640"/>
    <w:rsid w:val="008E7C1B"/>
    <w:rsid w:val="008F56DC"/>
    <w:rsid w:val="008F74CF"/>
    <w:rsid w:val="00906751"/>
    <w:rsid w:val="009142AA"/>
    <w:rsid w:val="00915F35"/>
    <w:rsid w:val="0091646A"/>
    <w:rsid w:val="00923196"/>
    <w:rsid w:val="00924799"/>
    <w:rsid w:val="00934BF3"/>
    <w:rsid w:val="0094333D"/>
    <w:rsid w:val="00944A23"/>
    <w:rsid w:val="00946C9B"/>
    <w:rsid w:val="009513D6"/>
    <w:rsid w:val="00961A9E"/>
    <w:rsid w:val="0096264B"/>
    <w:rsid w:val="00973476"/>
    <w:rsid w:val="00974405"/>
    <w:rsid w:val="009752A8"/>
    <w:rsid w:val="00983DB3"/>
    <w:rsid w:val="00984BA8"/>
    <w:rsid w:val="009869DE"/>
    <w:rsid w:val="00992E39"/>
    <w:rsid w:val="00994F11"/>
    <w:rsid w:val="00997F4E"/>
    <w:rsid w:val="009A5274"/>
    <w:rsid w:val="009A7EB8"/>
    <w:rsid w:val="009C2F58"/>
    <w:rsid w:val="009C5B68"/>
    <w:rsid w:val="009C702D"/>
    <w:rsid w:val="009E09A3"/>
    <w:rsid w:val="00A04BAF"/>
    <w:rsid w:val="00A30A8E"/>
    <w:rsid w:val="00A379D8"/>
    <w:rsid w:val="00A4044A"/>
    <w:rsid w:val="00A44C59"/>
    <w:rsid w:val="00A4655A"/>
    <w:rsid w:val="00A55007"/>
    <w:rsid w:val="00A57FBD"/>
    <w:rsid w:val="00A73B3C"/>
    <w:rsid w:val="00A873F9"/>
    <w:rsid w:val="00A92CA9"/>
    <w:rsid w:val="00AA3863"/>
    <w:rsid w:val="00AB2B93"/>
    <w:rsid w:val="00AB3062"/>
    <w:rsid w:val="00AB61F3"/>
    <w:rsid w:val="00AC36B1"/>
    <w:rsid w:val="00AC6518"/>
    <w:rsid w:val="00AD1336"/>
    <w:rsid w:val="00AD4C7B"/>
    <w:rsid w:val="00AD7649"/>
    <w:rsid w:val="00AF7255"/>
    <w:rsid w:val="00AF78DB"/>
    <w:rsid w:val="00B04464"/>
    <w:rsid w:val="00B055B0"/>
    <w:rsid w:val="00B0604B"/>
    <w:rsid w:val="00B11B75"/>
    <w:rsid w:val="00B20E58"/>
    <w:rsid w:val="00B24531"/>
    <w:rsid w:val="00B33486"/>
    <w:rsid w:val="00B37C15"/>
    <w:rsid w:val="00B446CA"/>
    <w:rsid w:val="00B47E8F"/>
    <w:rsid w:val="00B529DE"/>
    <w:rsid w:val="00B53685"/>
    <w:rsid w:val="00B55B1C"/>
    <w:rsid w:val="00B73C56"/>
    <w:rsid w:val="00B7418C"/>
    <w:rsid w:val="00B810B5"/>
    <w:rsid w:val="00B827D4"/>
    <w:rsid w:val="00B92515"/>
    <w:rsid w:val="00B94C78"/>
    <w:rsid w:val="00B95E1E"/>
    <w:rsid w:val="00BB386F"/>
    <w:rsid w:val="00BC2AB9"/>
    <w:rsid w:val="00BC7496"/>
    <w:rsid w:val="00BC7A55"/>
    <w:rsid w:val="00BD4644"/>
    <w:rsid w:val="00BE0343"/>
    <w:rsid w:val="00BE05F3"/>
    <w:rsid w:val="00BE3B65"/>
    <w:rsid w:val="00BE5868"/>
    <w:rsid w:val="00BF0F14"/>
    <w:rsid w:val="00BF1431"/>
    <w:rsid w:val="00BF4B00"/>
    <w:rsid w:val="00BF5C48"/>
    <w:rsid w:val="00BF772E"/>
    <w:rsid w:val="00C01E0C"/>
    <w:rsid w:val="00C06833"/>
    <w:rsid w:val="00C242EE"/>
    <w:rsid w:val="00C26EC2"/>
    <w:rsid w:val="00C3628F"/>
    <w:rsid w:val="00C415B6"/>
    <w:rsid w:val="00C468D3"/>
    <w:rsid w:val="00C479D6"/>
    <w:rsid w:val="00C50D3F"/>
    <w:rsid w:val="00C6106A"/>
    <w:rsid w:val="00C62EDF"/>
    <w:rsid w:val="00C82C3B"/>
    <w:rsid w:val="00C8392C"/>
    <w:rsid w:val="00C83A10"/>
    <w:rsid w:val="00C90885"/>
    <w:rsid w:val="00C966E8"/>
    <w:rsid w:val="00CA06D2"/>
    <w:rsid w:val="00CA4614"/>
    <w:rsid w:val="00CA7EBE"/>
    <w:rsid w:val="00CB0825"/>
    <w:rsid w:val="00CB6186"/>
    <w:rsid w:val="00CB7E83"/>
    <w:rsid w:val="00CC1E92"/>
    <w:rsid w:val="00CC377D"/>
    <w:rsid w:val="00CC7319"/>
    <w:rsid w:val="00CD00FE"/>
    <w:rsid w:val="00CE1555"/>
    <w:rsid w:val="00CE7BD6"/>
    <w:rsid w:val="00CF45E0"/>
    <w:rsid w:val="00CF7191"/>
    <w:rsid w:val="00CF7D29"/>
    <w:rsid w:val="00D06CCC"/>
    <w:rsid w:val="00D1040A"/>
    <w:rsid w:val="00D1495C"/>
    <w:rsid w:val="00D269A1"/>
    <w:rsid w:val="00D322A9"/>
    <w:rsid w:val="00D33BDA"/>
    <w:rsid w:val="00D51417"/>
    <w:rsid w:val="00D533F0"/>
    <w:rsid w:val="00D5706A"/>
    <w:rsid w:val="00D65B82"/>
    <w:rsid w:val="00D70B55"/>
    <w:rsid w:val="00D74E65"/>
    <w:rsid w:val="00D75396"/>
    <w:rsid w:val="00D765AF"/>
    <w:rsid w:val="00D83842"/>
    <w:rsid w:val="00D8469E"/>
    <w:rsid w:val="00D9454D"/>
    <w:rsid w:val="00D97EB2"/>
    <w:rsid w:val="00DA439F"/>
    <w:rsid w:val="00DC1808"/>
    <w:rsid w:val="00DC2A1B"/>
    <w:rsid w:val="00DD74E3"/>
    <w:rsid w:val="00DE09B7"/>
    <w:rsid w:val="00DE3441"/>
    <w:rsid w:val="00DF108A"/>
    <w:rsid w:val="00DF312D"/>
    <w:rsid w:val="00E00D3D"/>
    <w:rsid w:val="00E0172B"/>
    <w:rsid w:val="00E140FE"/>
    <w:rsid w:val="00E26D79"/>
    <w:rsid w:val="00E315AA"/>
    <w:rsid w:val="00E4141B"/>
    <w:rsid w:val="00E44B3C"/>
    <w:rsid w:val="00E53B2E"/>
    <w:rsid w:val="00E60916"/>
    <w:rsid w:val="00E71FC0"/>
    <w:rsid w:val="00E76998"/>
    <w:rsid w:val="00E77336"/>
    <w:rsid w:val="00E8146E"/>
    <w:rsid w:val="00E928DC"/>
    <w:rsid w:val="00E974D3"/>
    <w:rsid w:val="00E97815"/>
    <w:rsid w:val="00EA7F11"/>
    <w:rsid w:val="00EB5D10"/>
    <w:rsid w:val="00EC1D9D"/>
    <w:rsid w:val="00EC38B5"/>
    <w:rsid w:val="00EC407C"/>
    <w:rsid w:val="00ED1508"/>
    <w:rsid w:val="00ED5CFB"/>
    <w:rsid w:val="00EE2140"/>
    <w:rsid w:val="00EF1B64"/>
    <w:rsid w:val="00F005F7"/>
    <w:rsid w:val="00F032C1"/>
    <w:rsid w:val="00F038C2"/>
    <w:rsid w:val="00F04870"/>
    <w:rsid w:val="00F118C4"/>
    <w:rsid w:val="00F20086"/>
    <w:rsid w:val="00F20FC3"/>
    <w:rsid w:val="00F26F5C"/>
    <w:rsid w:val="00F321A3"/>
    <w:rsid w:val="00F3319D"/>
    <w:rsid w:val="00F37E04"/>
    <w:rsid w:val="00F439DF"/>
    <w:rsid w:val="00F51B6D"/>
    <w:rsid w:val="00F62B09"/>
    <w:rsid w:val="00F65FE3"/>
    <w:rsid w:val="00F704C6"/>
    <w:rsid w:val="00F70829"/>
    <w:rsid w:val="00F72F2A"/>
    <w:rsid w:val="00F73D29"/>
    <w:rsid w:val="00F95B0E"/>
    <w:rsid w:val="00FA01F2"/>
    <w:rsid w:val="00FB212B"/>
    <w:rsid w:val="00FC413E"/>
    <w:rsid w:val="00FD3B31"/>
    <w:rsid w:val="00FD457A"/>
    <w:rsid w:val="00FD769B"/>
    <w:rsid w:val="00FD7921"/>
    <w:rsid w:val="00FE7FB2"/>
    <w:rsid w:val="00FF366C"/>
    <w:rsid w:val="00FF6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31"/>
        <o:r id="V:Rule2" type="connector" idref="#_x0000_s1094"/>
        <o:r id="V:Rule3" type="connector" idref="#_x0000_s1042"/>
        <o:r id="V:Rule4" type="connector" idref="#_x0000_s1051"/>
        <o:r id="V:Rule5" type="connector" idref="#_x0000_s1048"/>
        <o:r id="V:Rule6" type="connector" idref="#_x0000_s1074"/>
        <o:r id="V:Rule7" type="connector" idref="#_x0000_s1071"/>
        <o:r id="V:Rule8" type="connector" idref="#_x0000_s1045"/>
        <o:r id="V:Rule9" type="connector" idref="#_x0000_s1067"/>
        <o:r id="V:Rule10" type="connector" idref="#_x0000_s1107"/>
        <o:r id="V:Rule11" type="connector" idref="#_x0000_s1086"/>
        <o:r id="V:Rule12" type="connector" idref="#_x0000_s1063"/>
        <o:r id="V:Rule13" type="connector" idref="#_x0000_s1044"/>
        <o:r id="V:Rule14" type="connector" idref="#_x0000_s1075"/>
        <o:r id="V:Rule15" type="connector" idref="#_x0000_s1032"/>
        <o:r id="V:Rule16" type="connector" idref="#_x0000_s1097"/>
        <o:r id="V:Rule17" type="connector" idref="#_x0000_s1105"/>
        <o:r id="V:Rule18" type="connector" idref="#_x0000_s1043"/>
        <o:r id="V:Rule19" type="connector" idref="#_x0000_s1095"/>
        <o:r id="V:Rule20" type="connector" idref="#_x0000_s1030"/>
        <o:r id="V:Rule21" type="connector" idref="#_x0000_s1104"/>
        <o:r id="V:Rule22" type="connector" idref="#_x0000_s1085"/>
        <o:r id="V:Rule23" type="connector" idref="#_x0000_s1064"/>
        <o:r id="V:Rule24" type="connector" idref="#_x0000_s1066"/>
        <o:r id="V:Rule25" type="connector" idref="#_x0000_s1106"/>
        <o:r id="V:Rule26" type="connector" idref="#_x0000_s1093"/>
        <o:r id="V:Rule27" type="connector" idref="#_x0000_s1049"/>
        <o:r id="V:Rule28" type="connector" idref="#_x0000_s1079"/>
        <o:r id="V:Rule29" type="connector" idref="#_x0000_s1092"/>
        <o:r id="V:Rule30" type="connector" idref="#_x0000_s1096"/>
        <o:r id="V:Rule31" type="connector" idref="#_x0000_s1072"/>
        <o:r id="V:Rule32" type="connector" idref="#_x0000_s1070"/>
        <o:r id="V:Rule33" type="connector" idref="#_x0000_s1083"/>
        <o:r id="V:Rule34" type="connector" idref="#_x0000_s1047"/>
        <o:r id="V:Rule35" type="connector" idref="#_x0000_s1046"/>
        <o:r id="V:Rule36" type="connector" idref="#_x0000_s1065"/>
        <o:r id="V:Rule37" type="connector" idref="#_x0000_s1068"/>
        <o:r id="V:Rule38" type="connector" idref="#_x0000_s1069"/>
      </o:rules>
    </o:shapelayout>
  </w:shapeDefaults>
  <w:decimalSymbol w:val="."/>
  <w:listSeparator w:val=","/>
  <w15:docId w15:val="{AA1E7863-482A-4337-9CE2-6424851C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uiPriority="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locked="1"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9A8"/>
    <w:pPr>
      <w:widowControl w:val="0"/>
      <w:jc w:val="both"/>
    </w:pPr>
    <w:rPr>
      <w:rFonts w:ascii="Times New Roman" w:hAnsi="Times New Roman"/>
      <w:kern w:val="2"/>
      <w:sz w:val="21"/>
      <w:szCs w:val="24"/>
    </w:rPr>
  </w:style>
  <w:style w:type="paragraph" w:styleId="1">
    <w:name w:val="heading 1"/>
    <w:basedOn w:val="a"/>
    <w:link w:val="10"/>
    <w:uiPriority w:val="1"/>
    <w:qFormat/>
    <w:locked/>
    <w:rsid w:val="00C415B6"/>
    <w:pPr>
      <w:ind w:left="102" w:right="339"/>
      <w:jc w:val="left"/>
      <w:outlineLvl w:val="0"/>
    </w:pPr>
    <w:rPr>
      <w:rFonts w:ascii="宋体" w:hAnsi="宋体" w:cs="宋体"/>
      <w:b/>
      <w:bCs/>
      <w:kern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5979A8"/>
    <w:pPr>
      <w:jc w:val="left"/>
    </w:pPr>
  </w:style>
  <w:style w:type="character" w:customStyle="1" w:styleId="a4">
    <w:name w:val="批注文字 字符"/>
    <w:basedOn w:val="a0"/>
    <w:link w:val="a3"/>
    <w:semiHidden/>
    <w:locked/>
    <w:rsid w:val="005979A8"/>
    <w:rPr>
      <w:rFonts w:ascii="Times New Roman" w:eastAsia="宋体" w:hAnsi="Times New Roman" w:cs="Times New Roman"/>
      <w:sz w:val="24"/>
      <w:szCs w:val="24"/>
    </w:rPr>
  </w:style>
  <w:style w:type="paragraph" w:styleId="a5">
    <w:name w:val="Normal (Web)"/>
    <w:basedOn w:val="a"/>
    <w:rsid w:val="005979A8"/>
    <w:pPr>
      <w:widowControl/>
      <w:spacing w:before="100" w:beforeAutospacing="1" w:after="100" w:afterAutospacing="1"/>
      <w:jc w:val="left"/>
    </w:pPr>
    <w:rPr>
      <w:rFonts w:ascii="宋体" w:hAnsi="宋体" w:cs="宋体"/>
      <w:kern w:val="0"/>
      <w:sz w:val="24"/>
    </w:rPr>
  </w:style>
  <w:style w:type="character" w:styleId="a6">
    <w:name w:val="Hyperlink"/>
    <w:basedOn w:val="a0"/>
    <w:rsid w:val="005979A8"/>
    <w:rPr>
      <w:rFonts w:cs="Times New Roman"/>
      <w:color w:val="0000FF"/>
      <w:u w:val="single"/>
    </w:rPr>
  </w:style>
  <w:style w:type="paragraph" w:styleId="a7">
    <w:name w:val="Balloon Text"/>
    <w:basedOn w:val="a"/>
    <w:link w:val="a8"/>
    <w:semiHidden/>
    <w:rsid w:val="005979A8"/>
    <w:rPr>
      <w:sz w:val="18"/>
      <w:szCs w:val="18"/>
    </w:rPr>
  </w:style>
  <w:style w:type="character" w:customStyle="1" w:styleId="a8">
    <w:name w:val="批注框文本 字符"/>
    <w:basedOn w:val="a0"/>
    <w:link w:val="a7"/>
    <w:semiHidden/>
    <w:locked/>
    <w:rsid w:val="005979A8"/>
    <w:rPr>
      <w:rFonts w:ascii="Times New Roman" w:eastAsia="宋体" w:hAnsi="Times New Roman" w:cs="Times New Roman"/>
      <w:sz w:val="18"/>
      <w:szCs w:val="18"/>
    </w:rPr>
  </w:style>
  <w:style w:type="paragraph" w:styleId="a9">
    <w:name w:val="header"/>
    <w:basedOn w:val="a"/>
    <w:link w:val="aa"/>
    <w:rsid w:val="005979A8"/>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locked/>
    <w:rsid w:val="005979A8"/>
    <w:rPr>
      <w:rFonts w:ascii="Times New Roman" w:eastAsia="宋体" w:hAnsi="Times New Roman" w:cs="Times New Roman"/>
      <w:sz w:val="18"/>
      <w:szCs w:val="18"/>
    </w:rPr>
  </w:style>
  <w:style w:type="paragraph" w:styleId="ab">
    <w:name w:val="footer"/>
    <w:basedOn w:val="a"/>
    <w:link w:val="ac"/>
    <w:rsid w:val="005979A8"/>
    <w:pPr>
      <w:tabs>
        <w:tab w:val="center" w:pos="4153"/>
        <w:tab w:val="right" w:pos="8306"/>
      </w:tabs>
      <w:snapToGrid w:val="0"/>
      <w:jc w:val="left"/>
    </w:pPr>
    <w:rPr>
      <w:sz w:val="18"/>
      <w:szCs w:val="18"/>
    </w:rPr>
  </w:style>
  <w:style w:type="character" w:customStyle="1" w:styleId="ac">
    <w:name w:val="页脚 字符"/>
    <w:basedOn w:val="a0"/>
    <w:link w:val="ab"/>
    <w:locked/>
    <w:rsid w:val="005979A8"/>
    <w:rPr>
      <w:rFonts w:ascii="Times New Roman" w:eastAsia="宋体" w:hAnsi="Times New Roman" w:cs="Times New Roman"/>
      <w:sz w:val="18"/>
      <w:szCs w:val="18"/>
    </w:rPr>
  </w:style>
  <w:style w:type="paragraph" w:styleId="ad">
    <w:name w:val="Body Text Indent"/>
    <w:basedOn w:val="a"/>
    <w:link w:val="ae"/>
    <w:rsid w:val="005979A8"/>
    <w:pPr>
      <w:widowControl/>
      <w:ind w:firstLineChars="200" w:firstLine="482"/>
    </w:pPr>
    <w:rPr>
      <w:rFonts w:eastAsia="仿宋_GB2312"/>
      <w:b/>
      <w:bCs/>
      <w:kern w:val="0"/>
      <w:sz w:val="24"/>
      <w:szCs w:val="28"/>
    </w:rPr>
  </w:style>
  <w:style w:type="character" w:customStyle="1" w:styleId="ae">
    <w:name w:val="正文文本缩进 字符"/>
    <w:basedOn w:val="a0"/>
    <w:link w:val="ad"/>
    <w:locked/>
    <w:rsid w:val="005979A8"/>
    <w:rPr>
      <w:rFonts w:ascii="Times New Roman" w:eastAsia="仿宋_GB2312" w:hAnsi="Times New Roman" w:cs="Times New Roman"/>
      <w:b/>
      <w:bCs/>
      <w:kern w:val="0"/>
      <w:sz w:val="28"/>
      <w:szCs w:val="28"/>
    </w:rPr>
  </w:style>
  <w:style w:type="paragraph" w:customStyle="1" w:styleId="CharCharCharCharCharCharCharCharCharCharCharChar1Char">
    <w:name w:val="Char Char Char Char Char Char Char Char Char Char Char Char1 Char"/>
    <w:basedOn w:val="a"/>
    <w:autoRedefine/>
    <w:rsid w:val="005979A8"/>
    <w:pPr>
      <w:tabs>
        <w:tab w:val="num" w:pos="360"/>
      </w:tabs>
    </w:pPr>
    <w:rPr>
      <w:sz w:val="24"/>
    </w:rPr>
  </w:style>
  <w:style w:type="paragraph" w:styleId="2">
    <w:name w:val="Body Text First Indent 2"/>
    <w:basedOn w:val="ad"/>
    <w:link w:val="20"/>
    <w:rsid w:val="005979A8"/>
    <w:pPr>
      <w:widowControl w:val="0"/>
      <w:spacing w:after="120"/>
      <w:ind w:leftChars="200" w:left="420" w:firstLine="420"/>
    </w:pPr>
    <w:rPr>
      <w:rFonts w:eastAsia="宋体"/>
      <w:b w:val="0"/>
      <w:bCs w:val="0"/>
      <w:kern w:val="2"/>
      <w:sz w:val="21"/>
      <w:szCs w:val="24"/>
    </w:rPr>
  </w:style>
  <w:style w:type="character" w:customStyle="1" w:styleId="20">
    <w:name w:val="正文首行缩进 2 字符"/>
    <w:basedOn w:val="ae"/>
    <w:link w:val="2"/>
    <w:locked/>
    <w:rsid w:val="005979A8"/>
    <w:rPr>
      <w:rFonts w:ascii="Times New Roman" w:eastAsia="宋体" w:hAnsi="Times New Roman" w:cs="Times New Roman"/>
      <w:b/>
      <w:bCs/>
      <w:kern w:val="0"/>
      <w:sz w:val="24"/>
      <w:szCs w:val="24"/>
    </w:rPr>
  </w:style>
  <w:style w:type="paragraph" w:styleId="af">
    <w:name w:val="Normal Indent"/>
    <w:aliases w:val="特点,表正文,正文非缩进,段1"/>
    <w:basedOn w:val="a"/>
    <w:rsid w:val="005979A8"/>
    <w:pPr>
      <w:ind w:firstLineChars="200" w:firstLine="420"/>
    </w:pPr>
  </w:style>
  <w:style w:type="paragraph" w:customStyle="1" w:styleId="af0">
    <w:name w:val="正文所"/>
    <w:basedOn w:val="a"/>
    <w:rsid w:val="005979A8"/>
    <w:pPr>
      <w:spacing w:line="360" w:lineRule="auto"/>
      <w:ind w:firstLineChars="200" w:firstLine="420"/>
    </w:pPr>
    <w:rPr>
      <w:rFonts w:ascii="宋体"/>
      <w:szCs w:val="20"/>
    </w:rPr>
  </w:style>
  <w:style w:type="paragraph" w:customStyle="1" w:styleId="CharCharCharCharCharCharCharCharCharCharChar1CharCharChar">
    <w:name w:val="Char Char Char Char Char Char Char Char Char Char Char1 Char Char Char"/>
    <w:basedOn w:val="a"/>
    <w:rsid w:val="005979A8"/>
    <w:pPr>
      <w:widowControl/>
      <w:spacing w:after="160" w:line="240" w:lineRule="exact"/>
    </w:pPr>
    <w:rPr>
      <w:rFonts w:cs="Arial"/>
      <w:kern w:val="0"/>
      <w:sz w:val="22"/>
      <w:szCs w:val="20"/>
      <w:lang w:eastAsia="en-US"/>
    </w:rPr>
  </w:style>
  <w:style w:type="paragraph" w:customStyle="1" w:styleId="Char">
    <w:name w:val="Char"/>
    <w:basedOn w:val="a"/>
    <w:rsid w:val="005979A8"/>
    <w:pPr>
      <w:widowControl/>
      <w:spacing w:after="160" w:line="240" w:lineRule="exact"/>
    </w:pPr>
    <w:rPr>
      <w:rFonts w:cs="Arial"/>
      <w:kern w:val="0"/>
      <w:sz w:val="22"/>
      <w:szCs w:val="20"/>
      <w:lang w:eastAsia="en-US"/>
    </w:rPr>
  </w:style>
  <w:style w:type="paragraph" w:customStyle="1" w:styleId="CharCharCharChar">
    <w:name w:val="Char Char Char Char"/>
    <w:basedOn w:val="a"/>
    <w:autoRedefine/>
    <w:rsid w:val="005979A8"/>
    <w:pPr>
      <w:tabs>
        <w:tab w:val="num" w:pos="360"/>
      </w:tabs>
    </w:pPr>
    <w:rPr>
      <w:sz w:val="24"/>
    </w:rPr>
  </w:style>
  <w:style w:type="character" w:styleId="af1">
    <w:name w:val="annotation reference"/>
    <w:basedOn w:val="a0"/>
    <w:semiHidden/>
    <w:rsid w:val="005979A8"/>
    <w:rPr>
      <w:rFonts w:cs="Times New Roman"/>
      <w:sz w:val="21"/>
      <w:szCs w:val="21"/>
    </w:rPr>
  </w:style>
  <w:style w:type="paragraph" w:styleId="af2">
    <w:name w:val="annotation subject"/>
    <w:basedOn w:val="a3"/>
    <w:next w:val="a3"/>
    <w:link w:val="af3"/>
    <w:semiHidden/>
    <w:rsid w:val="005979A8"/>
    <w:rPr>
      <w:b/>
      <w:bCs/>
    </w:rPr>
  </w:style>
  <w:style w:type="character" w:customStyle="1" w:styleId="af3">
    <w:name w:val="批注主题 字符"/>
    <w:basedOn w:val="a4"/>
    <w:link w:val="af2"/>
    <w:semiHidden/>
    <w:locked/>
    <w:rsid w:val="005979A8"/>
    <w:rPr>
      <w:rFonts w:ascii="Times New Roman" w:eastAsia="宋体" w:hAnsi="Times New Roman" w:cs="Times New Roman"/>
      <w:b/>
      <w:bCs/>
      <w:sz w:val="24"/>
      <w:szCs w:val="24"/>
    </w:rPr>
  </w:style>
  <w:style w:type="paragraph" w:customStyle="1" w:styleId="Default">
    <w:name w:val="Default"/>
    <w:rsid w:val="005979A8"/>
    <w:pPr>
      <w:widowControl w:val="0"/>
      <w:autoSpaceDE w:val="0"/>
      <w:autoSpaceDN w:val="0"/>
      <w:adjustRightInd w:val="0"/>
    </w:pPr>
    <w:rPr>
      <w:rFonts w:ascii="仿宋_GB2312" w:eastAsia="仿宋_GB2312" w:hAnsi="Times New Roman" w:cs="仿宋_GB2312"/>
      <w:color w:val="000000"/>
      <w:sz w:val="24"/>
      <w:szCs w:val="24"/>
    </w:rPr>
  </w:style>
  <w:style w:type="paragraph" w:customStyle="1" w:styleId="CharCharCharCharCharCharCharCharCharCharCharCharCharCharChar1Char">
    <w:name w:val="Char Char Char Char Char Char Char Char Char Char Char Char Char Char Char1 Char"/>
    <w:rsid w:val="005979A8"/>
    <w:pPr>
      <w:spacing w:after="160" w:line="240" w:lineRule="exact"/>
    </w:pPr>
    <w:rPr>
      <w:rFonts w:ascii="Verdana" w:hAnsi="Verdana"/>
      <w:lang w:eastAsia="en-US"/>
    </w:rPr>
  </w:style>
  <w:style w:type="paragraph" w:customStyle="1" w:styleId="11">
    <w:name w:val="列出段落1"/>
    <w:basedOn w:val="a"/>
    <w:rsid w:val="00E60916"/>
    <w:pPr>
      <w:ind w:firstLineChars="200" w:firstLine="420"/>
    </w:pPr>
  </w:style>
  <w:style w:type="character" w:styleId="af4">
    <w:name w:val="page number"/>
    <w:basedOn w:val="a0"/>
    <w:rsid w:val="007A22CA"/>
  </w:style>
  <w:style w:type="character" w:customStyle="1" w:styleId="10">
    <w:name w:val="标题 1 字符"/>
    <w:basedOn w:val="a0"/>
    <w:link w:val="1"/>
    <w:uiPriority w:val="1"/>
    <w:rsid w:val="00C415B6"/>
    <w:rPr>
      <w:rFonts w:ascii="宋体" w:hAnsi="宋体" w:cs="宋体"/>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95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bchina.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mbchin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mbchina.com" TargetMode="External"/><Relationship Id="rId4" Type="http://schemas.openxmlformats.org/officeDocument/2006/relationships/webSettings" Target="webSettings.xml"/><Relationship Id="rId9" Type="http://schemas.openxmlformats.org/officeDocument/2006/relationships/hyperlink" Target="http://www.cmbchina.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2403</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附件3</vt:lpstr>
    </vt:vector>
  </TitlesOfParts>
  <Company/>
  <LinksUpToDate>false</LinksUpToDate>
  <CharactersWithSpaces>16074</CharactersWithSpaces>
  <SharedDoc>false</SharedDoc>
  <HLinks>
    <vt:vector size="24" baseType="variant">
      <vt:variant>
        <vt:i4>4325464</vt:i4>
      </vt:variant>
      <vt:variant>
        <vt:i4>9</vt:i4>
      </vt:variant>
      <vt:variant>
        <vt:i4>0</vt:i4>
      </vt:variant>
      <vt:variant>
        <vt:i4>5</vt:i4>
      </vt:variant>
      <vt:variant>
        <vt:lpwstr>http://www.cmbchina.com/</vt:lpwstr>
      </vt:variant>
      <vt:variant>
        <vt:lpwstr/>
      </vt:variant>
      <vt:variant>
        <vt:i4>4325464</vt:i4>
      </vt:variant>
      <vt:variant>
        <vt:i4>6</vt:i4>
      </vt:variant>
      <vt:variant>
        <vt:i4>0</vt:i4>
      </vt:variant>
      <vt:variant>
        <vt:i4>5</vt:i4>
      </vt:variant>
      <vt:variant>
        <vt:lpwstr>http://www.cmbchina.com/</vt:lpwstr>
      </vt:variant>
      <vt:variant>
        <vt:lpwstr/>
      </vt:variant>
      <vt:variant>
        <vt:i4>4325464</vt:i4>
      </vt:variant>
      <vt:variant>
        <vt:i4>3</vt:i4>
      </vt:variant>
      <vt:variant>
        <vt:i4>0</vt:i4>
      </vt:variant>
      <vt:variant>
        <vt:i4>5</vt:i4>
      </vt:variant>
      <vt:variant>
        <vt:lpwstr>http://www.cmbchina.com/</vt:lpwstr>
      </vt:variant>
      <vt:variant>
        <vt:lpwstr/>
      </vt:variant>
      <vt:variant>
        <vt:i4>4325464</vt:i4>
      </vt:variant>
      <vt:variant>
        <vt:i4>0</vt:i4>
      </vt:variant>
      <vt:variant>
        <vt:i4>0</vt:i4>
      </vt:variant>
      <vt:variant>
        <vt:i4>5</vt:i4>
      </vt:variant>
      <vt:variant>
        <vt:lpwstr>http://www.cmbchina.com/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01034521</dc:creator>
  <cp:lastModifiedBy>【 Cam】</cp:lastModifiedBy>
  <cp:revision>17</cp:revision>
  <cp:lastPrinted>2014-03-11T08:09:00Z</cp:lastPrinted>
  <dcterms:created xsi:type="dcterms:W3CDTF">2016-05-14T06:08:00Z</dcterms:created>
  <dcterms:modified xsi:type="dcterms:W3CDTF">2017-10-24T09:01:00Z</dcterms:modified>
</cp:coreProperties>
</file>