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A1C" w:rsidRDefault="00A55A1C" w:rsidP="00A55A1C">
      <w:pPr>
        <w:adjustRightInd w:val="0"/>
        <w:snapToGrid w:val="0"/>
        <w:spacing w:line="300" w:lineRule="auto"/>
        <w:rPr>
          <w:rFonts w:ascii="宋体" w:hAnsi="宋体" w:hint="eastAsia"/>
          <w:b/>
          <w:sz w:val="22"/>
          <w:szCs w:val="22"/>
        </w:rPr>
      </w:pPr>
      <w:r w:rsidRPr="000A02F2">
        <w:rPr>
          <w:rFonts w:asciiTheme="minorEastAsia" w:hAnsiTheme="minorEastAsia" w:hint="eastAsia"/>
          <w:b/>
          <w:szCs w:val="21"/>
        </w:rPr>
        <w:t>产品登记编码：</w:t>
      </w:r>
      <w:r w:rsidRPr="00A55A1C">
        <w:rPr>
          <w:rFonts w:asciiTheme="minorEastAsia" w:hAnsiTheme="minorEastAsia"/>
          <w:b/>
          <w:szCs w:val="21"/>
        </w:rPr>
        <w:t>C1030813001236</w:t>
      </w:r>
    </w:p>
    <w:p w:rsidR="005625B2" w:rsidRPr="00CD4DAF" w:rsidRDefault="00291330" w:rsidP="005625B2">
      <w:pPr>
        <w:adjustRightInd w:val="0"/>
        <w:snapToGrid w:val="0"/>
        <w:spacing w:line="300" w:lineRule="auto"/>
        <w:jc w:val="center"/>
        <w:rPr>
          <w:rFonts w:ascii="宋体" w:hAnsi="宋体"/>
          <w:b/>
          <w:sz w:val="22"/>
          <w:szCs w:val="22"/>
        </w:rPr>
      </w:pPr>
      <w:r w:rsidRPr="00BD1EDB">
        <w:rPr>
          <w:rFonts w:ascii="宋体" w:hAnsi="宋体"/>
          <w:b/>
          <w:sz w:val="22"/>
          <w:szCs w:val="22"/>
        </w:rPr>
        <w:fldChar w:fldCharType="begin"/>
      </w:r>
      <w:r w:rsidR="005625B2" w:rsidRPr="00BD1EDB">
        <w:rPr>
          <w:rFonts w:ascii="宋体" w:hAnsi="宋体"/>
          <w:b/>
          <w:sz w:val="22"/>
          <w:szCs w:val="22"/>
        </w:rPr>
        <w:instrText xml:space="preserve"> </w:instrText>
      </w:r>
      <w:r w:rsidR="005625B2" w:rsidRPr="00BD1EDB">
        <w:rPr>
          <w:rFonts w:ascii="宋体" w:hAnsi="宋体" w:hint="eastAsia"/>
          <w:b/>
          <w:sz w:val="22"/>
          <w:szCs w:val="22"/>
        </w:rPr>
        <w:instrText>MERGEFIELD 名称</w:instrText>
      </w:r>
      <w:r w:rsidR="005625B2" w:rsidRPr="00BD1EDB">
        <w:rPr>
          <w:rFonts w:ascii="宋体" w:hAnsi="宋体"/>
          <w:b/>
          <w:sz w:val="22"/>
          <w:szCs w:val="22"/>
        </w:rPr>
        <w:instrText xml:space="preserve"> </w:instrText>
      </w:r>
      <w:r w:rsidRPr="00BD1EDB">
        <w:rPr>
          <w:rFonts w:ascii="宋体" w:hAnsi="宋体"/>
          <w:b/>
          <w:sz w:val="22"/>
          <w:szCs w:val="22"/>
        </w:rPr>
        <w:fldChar w:fldCharType="separate"/>
      </w:r>
      <w:r w:rsidR="005625B2" w:rsidRPr="00BD1EDB">
        <w:rPr>
          <w:rFonts w:ascii="宋体" w:hAnsi="宋体" w:hint="eastAsia"/>
          <w:b/>
          <w:noProof/>
          <w:sz w:val="22"/>
          <w:szCs w:val="22"/>
        </w:rPr>
        <w:t>招商银行安心回报之保本步步生金6号理财计划</w:t>
      </w:r>
      <w:r w:rsidRPr="00BD1EDB">
        <w:rPr>
          <w:rFonts w:ascii="宋体" w:hAnsi="宋体"/>
          <w:b/>
          <w:sz w:val="22"/>
          <w:szCs w:val="22"/>
        </w:rPr>
        <w:fldChar w:fldCharType="end"/>
      </w:r>
    </w:p>
    <w:p w:rsidR="005625B2" w:rsidRPr="00CD4DAF" w:rsidRDefault="005625B2" w:rsidP="005625B2">
      <w:pPr>
        <w:adjustRightInd w:val="0"/>
        <w:snapToGrid w:val="0"/>
        <w:spacing w:line="300" w:lineRule="auto"/>
        <w:jc w:val="center"/>
        <w:rPr>
          <w:rFonts w:ascii="宋体" w:hAnsi="宋体"/>
          <w:b/>
          <w:sz w:val="22"/>
          <w:szCs w:val="22"/>
        </w:rPr>
      </w:pPr>
      <w:r w:rsidRPr="00CD4DAF">
        <w:rPr>
          <w:rFonts w:ascii="宋体" w:hAnsi="宋体" w:hint="eastAsia"/>
          <w:b/>
          <w:sz w:val="22"/>
          <w:szCs w:val="22"/>
        </w:rPr>
        <w:t>风险揭示书</w:t>
      </w:r>
    </w:p>
    <w:p w:rsidR="005625B2" w:rsidRPr="00CD4DAF" w:rsidRDefault="005625B2" w:rsidP="005625B2">
      <w:pPr>
        <w:adjustRightInd w:val="0"/>
        <w:snapToGrid w:val="0"/>
        <w:spacing w:line="300" w:lineRule="auto"/>
        <w:jc w:val="center"/>
        <w:rPr>
          <w:rFonts w:ascii="宋体" w:hAnsi="宋体"/>
          <w:b/>
          <w:sz w:val="22"/>
          <w:szCs w:val="22"/>
        </w:rPr>
      </w:pPr>
      <w:r w:rsidRPr="00CD4DAF">
        <w:rPr>
          <w:rFonts w:ascii="宋体" w:hAnsi="宋体" w:hint="eastAsia"/>
          <w:b/>
          <w:sz w:val="22"/>
          <w:szCs w:val="22"/>
        </w:rPr>
        <w:t>（产品代码：</w:t>
      </w:r>
      <w:r w:rsidR="00291330">
        <w:rPr>
          <w:rFonts w:ascii="宋体" w:hAnsi="宋体"/>
          <w:b/>
          <w:sz w:val="22"/>
          <w:szCs w:val="22"/>
        </w:rPr>
        <w:fldChar w:fldCharType="begin"/>
      </w:r>
      <w:r>
        <w:rPr>
          <w:rFonts w:ascii="宋体" w:hAnsi="宋体"/>
          <w:b/>
          <w:sz w:val="22"/>
          <w:szCs w:val="22"/>
        </w:rPr>
        <w:instrText xml:space="preserve"> </w:instrText>
      </w:r>
      <w:r>
        <w:rPr>
          <w:rFonts w:ascii="宋体" w:hAnsi="宋体" w:hint="eastAsia"/>
          <w:b/>
          <w:sz w:val="22"/>
          <w:szCs w:val="22"/>
        </w:rPr>
        <w:instrText>MERGEFIELD 产品编号</w:instrText>
      </w:r>
      <w:r>
        <w:rPr>
          <w:rFonts w:ascii="宋体" w:hAnsi="宋体"/>
          <w:b/>
          <w:sz w:val="22"/>
          <w:szCs w:val="22"/>
        </w:rPr>
        <w:instrText xml:space="preserve"> </w:instrText>
      </w:r>
      <w:r w:rsidR="00291330">
        <w:rPr>
          <w:rFonts w:ascii="宋体" w:hAnsi="宋体"/>
          <w:b/>
          <w:sz w:val="22"/>
          <w:szCs w:val="22"/>
        </w:rPr>
        <w:fldChar w:fldCharType="separate"/>
      </w:r>
      <w:r w:rsidRPr="005330B5">
        <w:rPr>
          <w:rFonts w:ascii="宋体" w:hAnsi="宋体"/>
          <w:b/>
          <w:noProof/>
          <w:sz w:val="22"/>
          <w:szCs w:val="22"/>
        </w:rPr>
        <w:t>6906</w:t>
      </w:r>
      <w:r w:rsidR="00291330">
        <w:rPr>
          <w:rFonts w:ascii="宋体" w:hAnsi="宋体"/>
          <w:b/>
          <w:sz w:val="22"/>
          <w:szCs w:val="22"/>
        </w:rPr>
        <w:fldChar w:fldCharType="end"/>
      </w:r>
      <w:r w:rsidRPr="00CD4DAF">
        <w:rPr>
          <w:rFonts w:ascii="宋体" w:hAnsi="宋体" w:hint="eastAsia"/>
          <w:b/>
          <w:sz w:val="22"/>
          <w:szCs w:val="22"/>
        </w:rPr>
        <w:t>）</w:t>
      </w:r>
    </w:p>
    <w:p w:rsidR="005625B2" w:rsidRPr="00CD4DAF" w:rsidRDefault="005625B2" w:rsidP="005625B2">
      <w:pPr>
        <w:adjustRightInd w:val="0"/>
        <w:snapToGrid w:val="0"/>
        <w:spacing w:line="300" w:lineRule="auto"/>
        <w:rPr>
          <w:rFonts w:ascii="宋体" w:hAnsi="宋体"/>
          <w:sz w:val="22"/>
          <w:szCs w:val="22"/>
        </w:rPr>
      </w:pPr>
      <w:r w:rsidRPr="00CD4DAF">
        <w:rPr>
          <w:rFonts w:ascii="宋体" w:hAnsi="宋体" w:hint="eastAsia"/>
          <w:sz w:val="22"/>
          <w:szCs w:val="22"/>
        </w:rPr>
        <w:t>尊敬的客户：</w:t>
      </w:r>
    </w:p>
    <w:p w:rsidR="005625B2" w:rsidRPr="00CD4DAF" w:rsidRDefault="005625B2" w:rsidP="005625B2">
      <w:pPr>
        <w:adjustRightInd w:val="0"/>
        <w:snapToGrid w:val="0"/>
        <w:spacing w:line="300" w:lineRule="auto"/>
        <w:ind w:firstLineChars="200" w:firstLine="440"/>
        <w:rPr>
          <w:rFonts w:ascii="宋体" w:hAnsi="宋体"/>
          <w:sz w:val="22"/>
          <w:szCs w:val="22"/>
        </w:rPr>
      </w:pPr>
      <w:r w:rsidRPr="00CD4DAF">
        <w:rPr>
          <w:rFonts w:ascii="宋体" w:hAnsi="宋体" w:hint="eastAsia"/>
          <w:sz w:val="22"/>
          <w:szCs w:val="22"/>
        </w:rPr>
        <w:t>由于理财资金管理运用过程中，可能会面临多种风险因素，因此，根据中国银行业监督管理委员会相关监管规定的要求，在您选择购买本理财计划前，请仔细阅读以下重要内容：</w:t>
      </w:r>
    </w:p>
    <w:p w:rsidR="005625B2" w:rsidRPr="00CD4DAF" w:rsidRDefault="005625B2" w:rsidP="005625B2">
      <w:pPr>
        <w:adjustRightInd w:val="0"/>
        <w:snapToGrid w:val="0"/>
        <w:spacing w:line="300" w:lineRule="auto"/>
        <w:ind w:firstLineChars="200" w:firstLine="442"/>
        <w:rPr>
          <w:rFonts w:ascii="宋体" w:hAnsi="宋体"/>
          <w:b/>
          <w:sz w:val="22"/>
          <w:szCs w:val="22"/>
        </w:rPr>
      </w:pPr>
      <w:r w:rsidRPr="00CD4DAF">
        <w:rPr>
          <w:rFonts w:ascii="宋体" w:hAnsi="宋体" w:hint="eastAsia"/>
          <w:b/>
          <w:sz w:val="22"/>
          <w:szCs w:val="22"/>
        </w:rPr>
        <w:t>理财非存款、产品有风险、投资须谨慎，投资者应充分认识以下风险：</w:t>
      </w:r>
    </w:p>
    <w:p w:rsidR="005625B2" w:rsidRPr="00AE2E60" w:rsidRDefault="005625B2" w:rsidP="005625B2">
      <w:pPr>
        <w:numPr>
          <w:ilvl w:val="0"/>
          <w:numId w:val="5"/>
        </w:numPr>
        <w:adjustRightInd w:val="0"/>
        <w:snapToGrid w:val="0"/>
        <w:spacing w:line="300" w:lineRule="auto"/>
        <w:ind w:left="0" w:firstLine="0"/>
        <w:rPr>
          <w:rFonts w:ascii="宋体" w:hAnsi="宋体"/>
          <w:b/>
          <w:sz w:val="22"/>
          <w:szCs w:val="22"/>
        </w:rPr>
      </w:pPr>
      <w:r w:rsidRPr="00AE2E60">
        <w:rPr>
          <w:rFonts w:ascii="宋体" w:hAnsi="宋体" w:hint="eastAsia"/>
          <w:b/>
          <w:sz w:val="22"/>
          <w:szCs w:val="22"/>
        </w:rPr>
        <w:t>本金及理财收益风险：本理财计划有投资风险，只保障理财资金本金，不保证理财收益，您应充分认识投资风险，谨慎投资。如果投资组合内的资产发生包括但不限于违约风险、市场风险、流动性风险等各种风险导致投资组合无收益，则由此产生的风险由投资者自行承担。</w:t>
      </w:r>
    </w:p>
    <w:p w:rsidR="005625B2" w:rsidRPr="00AE2E60" w:rsidRDefault="005625B2" w:rsidP="005625B2">
      <w:pPr>
        <w:numPr>
          <w:ilvl w:val="0"/>
          <w:numId w:val="5"/>
        </w:numPr>
        <w:adjustRightInd w:val="0"/>
        <w:snapToGrid w:val="0"/>
        <w:spacing w:line="300" w:lineRule="auto"/>
        <w:ind w:left="0" w:firstLine="0"/>
        <w:rPr>
          <w:rFonts w:ascii="宋体" w:hAnsi="宋体"/>
          <w:b/>
          <w:bCs/>
          <w:color w:val="000000"/>
          <w:sz w:val="22"/>
          <w:szCs w:val="22"/>
        </w:rPr>
      </w:pPr>
      <w:r w:rsidRPr="00AE2E60">
        <w:rPr>
          <w:rFonts w:ascii="宋体" w:hAnsi="宋体" w:hint="eastAsia"/>
          <w:b/>
          <w:bCs/>
          <w:color w:val="000000"/>
          <w:sz w:val="22"/>
          <w:szCs w:val="22"/>
        </w:rPr>
        <w:t>管理人风险</w:t>
      </w:r>
      <w:r w:rsidRPr="00936CE9">
        <w:rPr>
          <w:rFonts w:ascii="宋体" w:hAnsi="宋体" w:hint="eastAsia"/>
          <w:b/>
          <w:bCs/>
          <w:color w:val="000000"/>
          <w:sz w:val="22"/>
          <w:szCs w:val="22"/>
        </w:rPr>
        <w:t>：因管理人（包括本理财计划的投资管理人、所投资的信托计划/资管计划的受托人（如有）、相关投资顾问（如有）等，下同）受经验、技能等因素的限制，可能导致本理财计划项下的理财资金遭受损失。如因信托计划/资管计划的受托人和相关投资顾问违背相关协议约定、处理事务不当，可能导致本理财计划项下的理财资金遭受损失。</w:t>
      </w:r>
    </w:p>
    <w:p w:rsidR="005625B2" w:rsidRPr="00AE2E60" w:rsidRDefault="005625B2" w:rsidP="005625B2">
      <w:pPr>
        <w:numPr>
          <w:ilvl w:val="0"/>
          <w:numId w:val="5"/>
        </w:numPr>
        <w:autoSpaceDE w:val="0"/>
        <w:autoSpaceDN w:val="0"/>
        <w:adjustRightInd w:val="0"/>
        <w:snapToGrid w:val="0"/>
        <w:spacing w:line="300" w:lineRule="auto"/>
        <w:ind w:left="0" w:firstLine="0"/>
        <w:rPr>
          <w:rFonts w:ascii="宋体" w:hAnsi="宋体"/>
          <w:bCs/>
          <w:color w:val="000000"/>
          <w:kern w:val="0"/>
          <w:sz w:val="22"/>
          <w:szCs w:val="22"/>
          <w:lang w:val="zh-CN"/>
        </w:rPr>
      </w:pPr>
      <w:r w:rsidRPr="00AE2E60">
        <w:rPr>
          <w:rFonts w:ascii="宋体" w:hAnsi="宋体" w:hint="eastAsia"/>
          <w:b/>
          <w:bCs/>
          <w:color w:val="000000"/>
          <w:kern w:val="0"/>
          <w:sz w:val="22"/>
          <w:szCs w:val="22"/>
          <w:lang w:val="zh-CN"/>
        </w:rPr>
        <w:t>政策风险：</w:t>
      </w:r>
      <w:r w:rsidRPr="00AE2E60">
        <w:rPr>
          <w:rFonts w:ascii="宋体" w:hAnsi="宋体" w:hint="eastAsia"/>
          <w:bCs/>
          <w:color w:val="000000"/>
          <w:kern w:val="0"/>
          <w:sz w:val="22"/>
          <w:szCs w:val="22"/>
          <w:lang w:val="zh-CN"/>
        </w:rPr>
        <w:t>本理财计划是针对当前的相关法规和政策设计的。如国家宏观政策以及市场相关法规政策发生变化，可能影响理财计划的受理、投资、偿还等的正常进行，甚至导致本理财计划收益降低甚至全部损失。</w:t>
      </w:r>
    </w:p>
    <w:p w:rsidR="005625B2" w:rsidRPr="00AE2E60" w:rsidRDefault="005625B2" w:rsidP="005625B2">
      <w:pPr>
        <w:numPr>
          <w:ilvl w:val="0"/>
          <w:numId w:val="5"/>
        </w:numPr>
        <w:autoSpaceDE w:val="0"/>
        <w:autoSpaceDN w:val="0"/>
        <w:adjustRightInd w:val="0"/>
        <w:snapToGrid w:val="0"/>
        <w:spacing w:line="300" w:lineRule="auto"/>
        <w:ind w:left="0" w:firstLine="0"/>
        <w:rPr>
          <w:rFonts w:ascii="宋体" w:hAnsi="宋体"/>
          <w:bCs/>
          <w:color w:val="000000"/>
          <w:kern w:val="0"/>
          <w:sz w:val="22"/>
          <w:szCs w:val="22"/>
          <w:lang w:val="zh-CN"/>
        </w:rPr>
      </w:pPr>
      <w:r w:rsidRPr="00AE2E60">
        <w:rPr>
          <w:rFonts w:ascii="宋体" w:hAnsi="宋体" w:hint="eastAsia"/>
          <w:b/>
          <w:bCs/>
          <w:color w:val="000000"/>
          <w:kern w:val="0"/>
          <w:sz w:val="22"/>
          <w:szCs w:val="22"/>
          <w:lang w:val="zh-CN"/>
        </w:rPr>
        <w:t>延期风险</w:t>
      </w:r>
      <w:r w:rsidRPr="00AE2E60">
        <w:rPr>
          <w:rFonts w:ascii="宋体" w:hAnsi="宋体" w:hint="eastAsia"/>
          <w:sz w:val="22"/>
          <w:szCs w:val="22"/>
        </w:rPr>
        <w:t>：如因理财计划项下资产组合变现等原因造成理财计划不能按时还本付息，理财期限将相应延长。</w:t>
      </w:r>
    </w:p>
    <w:p w:rsidR="005625B2" w:rsidRPr="00AE2E60" w:rsidRDefault="005625B2" w:rsidP="005625B2">
      <w:pPr>
        <w:numPr>
          <w:ilvl w:val="0"/>
          <w:numId w:val="5"/>
        </w:numPr>
        <w:adjustRightInd w:val="0"/>
        <w:snapToGrid w:val="0"/>
        <w:spacing w:line="300" w:lineRule="auto"/>
        <w:ind w:left="0" w:firstLine="0"/>
        <w:rPr>
          <w:rFonts w:ascii="宋体" w:hAnsi="宋体"/>
          <w:b/>
          <w:sz w:val="22"/>
          <w:szCs w:val="22"/>
        </w:rPr>
      </w:pPr>
      <w:r w:rsidRPr="00AE2E60">
        <w:rPr>
          <w:rFonts w:ascii="宋体" w:hAnsi="宋体" w:hint="eastAsia"/>
          <w:b/>
          <w:sz w:val="22"/>
          <w:szCs w:val="22"/>
        </w:rPr>
        <w:t>流动性风险：</w:t>
      </w:r>
      <w:r w:rsidRPr="00AE2E60">
        <w:rPr>
          <w:rFonts w:ascii="宋体" w:hAnsi="宋体" w:hint="eastAsia"/>
          <w:sz w:val="22"/>
          <w:szCs w:val="22"/>
        </w:rPr>
        <w:t>本理财计划存续期间，投资者只能在本产品说明书规定的时间内办理申购与赎回，这可能影响投资者的资金安排，带来流动性风险。</w:t>
      </w:r>
      <w:r w:rsidRPr="00AE2E60">
        <w:rPr>
          <w:rFonts w:ascii="宋体" w:hAnsi="宋体" w:hint="eastAsia"/>
          <w:b/>
          <w:sz w:val="22"/>
          <w:szCs w:val="22"/>
        </w:rPr>
        <w:t>理财计划存续期内任一交易日，若理财计划净赎回额超过本理财计划上一交易日余额</w:t>
      </w:r>
      <w:r w:rsidR="00291330">
        <w:rPr>
          <w:rFonts w:ascii="宋体" w:hAnsi="宋体"/>
          <w:b/>
          <w:sz w:val="22"/>
          <w:szCs w:val="22"/>
        </w:rPr>
        <w:fldChar w:fldCharType="begin"/>
      </w:r>
      <w:r>
        <w:rPr>
          <w:rFonts w:ascii="宋体" w:hAnsi="宋体"/>
          <w:b/>
          <w:sz w:val="22"/>
          <w:szCs w:val="22"/>
        </w:rPr>
        <w:instrText xml:space="preserve"> </w:instrText>
      </w:r>
      <w:r>
        <w:rPr>
          <w:rFonts w:ascii="宋体" w:hAnsi="宋体" w:hint="eastAsia"/>
          <w:b/>
          <w:sz w:val="22"/>
          <w:szCs w:val="22"/>
        </w:rPr>
        <w:instrText>MERGEFIELD 大额赎回上限</w:instrText>
      </w:r>
      <w:r>
        <w:rPr>
          <w:rFonts w:ascii="宋体" w:hAnsi="宋体"/>
          <w:b/>
          <w:sz w:val="22"/>
          <w:szCs w:val="22"/>
        </w:rPr>
        <w:instrText xml:space="preserve"> </w:instrText>
      </w:r>
      <w:r w:rsidR="00291330">
        <w:rPr>
          <w:rFonts w:ascii="宋体" w:hAnsi="宋体"/>
          <w:b/>
          <w:sz w:val="22"/>
          <w:szCs w:val="22"/>
        </w:rPr>
        <w:fldChar w:fldCharType="separate"/>
      </w:r>
      <w:r w:rsidRPr="005330B5">
        <w:rPr>
          <w:rFonts w:ascii="宋体" w:hAnsi="宋体"/>
          <w:b/>
          <w:noProof/>
          <w:sz w:val="22"/>
          <w:szCs w:val="22"/>
        </w:rPr>
        <w:t>10</w:t>
      </w:r>
      <w:r w:rsidR="00291330">
        <w:rPr>
          <w:rFonts w:ascii="宋体" w:hAnsi="宋体"/>
          <w:b/>
          <w:sz w:val="22"/>
          <w:szCs w:val="22"/>
        </w:rPr>
        <w:fldChar w:fldCharType="end"/>
      </w:r>
      <w:r w:rsidRPr="00AE2E60">
        <w:rPr>
          <w:rFonts w:ascii="宋体" w:hAnsi="宋体" w:hint="eastAsia"/>
          <w:b/>
          <w:sz w:val="22"/>
          <w:szCs w:val="22"/>
        </w:rPr>
        <w:t>%时，即为发生大额赎回，此时招商银行有权拒绝赎回申请，可能影响投资者的资金安排，带来流动性风险。</w:t>
      </w:r>
    </w:p>
    <w:p w:rsidR="005625B2" w:rsidRPr="00AE2E60" w:rsidRDefault="005625B2" w:rsidP="005625B2">
      <w:pPr>
        <w:numPr>
          <w:ilvl w:val="0"/>
          <w:numId w:val="5"/>
        </w:numPr>
        <w:autoSpaceDE w:val="0"/>
        <w:autoSpaceDN w:val="0"/>
        <w:adjustRightInd w:val="0"/>
        <w:snapToGrid w:val="0"/>
        <w:spacing w:line="300" w:lineRule="auto"/>
        <w:ind w:left="0" w:firstLine="0"/>
        <w:rPr>
          <w:rFonts w:ascii="宋体" w:hAnsi="宋体"/>
          <w:bCs/>
          <w:color w:val="000000"/>
          <w:kern w:val="0"/>
          <w:sz w:val="22"/>
          <w:szCs w:val="22"/>
          <w:lang w:val="zh-CN"/>
        </w:rPr>
      </w:pPr>
      <w:r w:rsidRPr="00AE2E60">
        <w:rPr>
          <w:rFonts w:ascii="宋体" w:hAnsi="宋体" w:hint="eastAsia"/>
          <w:b/>
          <w:bCs/>
          <w:color w:val="000000"/>
          <w:kern w:val="0"/>
          <w:sz w:val="22"/>
          <w:szCs w:val="22"/>
          <w:lang w:val="zh-CN"/>
        </w:rPr>
        <w:t>再投资风险：</w:t>
      </w:r>
      <w:r w:rsidRPr="00AE2E60">
        <w:rPr>
          <w:rFonts w:ascii="宋体" w:hAnsi="宋体" w:hint="eastAsia"/>
          <w:bCs/>
          <w:color w:val="000000"/>
          <w:kern w:val="0"/>
          <w:sz w:val="22"/>
          <w:szCs w:val="22"/>
          <w:lang w:val="zh-CN"/>
        </w:rPr>
        <w:t>由于招商银行在特定情况下提前终止理财，则本理财计划的实际理财期可能小于预定期限。如果理财计划提前终止</w:t>
      </w:r>
      <w:r w:rsidRPr="00AE2E60">
        <w:rPr>
          <w:rFonts w:ascii="宋体" w:hAnsi="宋体"/>
          <w:bCs/>
          <w:color w:val="000000"/>
          <w:kern w:val="0"/>
          <w:sz w:val="22"/>
          <w:szCs w:val="22"/>
          <w:lang w:val="zh-CN"/>
        </w:rPr>
        <w:t>,</w:t>
      </w:r>
      <w:r w:rsidRPr="00AE2E60">
        <w:rPr>
          <w:rFonts w:ascii="宋体" w:hAnsi="宋体" w:hint="eastAsia"/>
          <w:bCs/>
          <w:color w:val="000000"/>
          <w:kern w:val="0"/>
          <w:sz w:val="22"/>
          <w:szCs w:val="22"/>
          <w:lang w:val="zh-CN"/>
        </w:rPr>
        <w:t>则投资者将无法实现期初预期的全部收益。</w:t>
      </w:r>
    </w:p>
    <w:p w:rsidR="005625B2" w:rsidRPr="00AE2E60" w:rsidRDefault="005625B2" w:rsidP="005625B2">
      <w:pPr>
        <w:numPr>
          <w:ilvl w:val="0"/>
          <w:numId w:val="5"/>
        </w:numPr>
        <w:adjustRightInd w:val="0"/>
        <w:snapToGrid w:val="0"/>
        <w:spacing w:line="300" w:lineRule="auto"/>
        <w:ind w:left="0" w:firstLine="0"/>
        <w:rPr>
          <w:rFonts w:ascii="宋体" w:hAnsi="宋体"/>
          <w:b/>
          <w:sz w:val="22"/>
          <w:szCs w:val="22"/>
        </w:rPr>
      </w:pPr>
      <w:r w:rsidRPr="00AE2E60">
        <w:rPr>
          <w:rFonts w:ascii="宋体" w:hAnsi="宋体" w:hint="eastAsia"/>
          <w:b/>
          <w:sz w:val="22"/>
          <w:szCs w:val="22"/>
        </w:rPr>
        <w:t>信息传递风险：本理财计划存续期内不提供估值，投资者应根据本理财计划说明书所载明的公告方式及时查询本理财计划的相关信息。</w:t>
      </w:r>
      <w:r w:rsidRPr="00AE2E60">
        <w:rPr>
          <w:rFonts w:ascii="宋体" w:hAnsi="宋体" w:hint="eastAsia"/>
          <w:sz w:val="22"/>
          <w:szCs w:val="22"/>
        </w:rPr>
        <w:t>招商银行按照本说明书有关“信息公告”的约定，发布理财计划的清算信息公告。投资者应根据“信息公告”的约定及时登录招商银行网站或致电招商银行全国统一客户服务热线（95555）或到招商银行营业网点查询。</w:t>
      </w:r>
      <w:r w:rsidRPr="00AE2E60">
        <w:rPr>
          <w:rFonts w:ascii="宋体" w:hAnsi="宋体" w:hint="eastAsia"/>
          <w:b/>
          <w:sz w:val="22"/>
          <w:szCs w:val="22"/>
        </w:rPr>
        <w:t>如果投资者未及时查询，或由于通讯故障、系统故障以及其他不可抗力等因素的影响使得投资者无法及时了解理财计划信息，并由此影响投资者的投资决策，因此而产生的责任和风险由投资者自行承担。另外，投资者预留在招商银行的有效联系方式变更的，应及时通知招商银行。如投资者未及时告知招商银行联系方式变更的，</w:t>
      </w:r>
      <w:r w:rsidRPr="00AE2E60">
        <w:rPr>
          <w:rFonts w:ascii="宋体" w:hAnsi="宋体" w:hint="eastAsia"/>
          <w:b/>
          <w:bCs/>
          <w:color w:val="000000"/>
          <w:kern w:val="0"/>
          <w:sz w:val="22"/>
          <w:szCs w:val="22"/>
          <w:lang w:val="zh-CN"/>
        </w:rPr>
        <w:t>或因投资者其他原因导致招商银行在需要联系投资者时无法及时联系上，</w:t>
      </w:r>
      <w:r w:rsidRPr="00AE2E60">
        <w:rPr>
          <w:rFonts w:ascii="宋体" w:hAnsi="宋体" w:hint="eastAsia"/>
          <w:b/>
          <w:sz w:val="22"/>
          <w:szCs w:val="22"/>
        </w:rPr>
        <w:t>可能会由此影响投资者的投资决策，由此而产生的责任和风险由投资者自行承担。本理财计划不提供账单，投资者应根据本产品说明书所载明的公告方式及时查询本理财计划的相关信息，若因投资者未及时通过前述方式查</w:t>
      </w:r>
      <w:r w:rsidRPr="00AE2E60">
        <w:rPr>
          <w:rFonts w:ascii="宋体" w:hAnsi="宋体" w:hint="eastAsia"/>
          <w:b/>
          <w:sz w:val="22"/>
          <w:szCs w:val="22"/>
        </w:rPr>
        <w:lastRenderedPageBreak/>
        <w:t>询相关信息，可能不能及时了解理财计划的盈亏状况，并可能将丧失提前退出及再投资的机会，由此导致的风险和责任由投资者自行承担。</w:t>
      </w:r>
    </w:p>
    <w:p w:rsidR="005625B2" w:rsidRPr="00AE2E60" w:rsidRDefault="005625B2" w:rsidP="005625B2">
      <w:pPr>
        <w:numPr>
          <w:ilvl w:val="0"/>
          <w:numId w:val="5"/>
        </w:numPr>
        <w:adjustRightInd w:val="0"/>
        <w:snapToGrid w:val="0"/>
        <w:spacing w:line="300" w:lineRule="auto"/>
        <w:ind w:left="0" w:firstLine="0"/>
        <w:rPr>
          <w:rFonts w:ascii="宋体" w:hAnsi="宋体"/>
          <w:b/>
          <w:sz w:val="22"/>
          <w:szCs w:val="22"/>
        </w:rPr>
      </w:pPr>
      <w:r w:rsidRPr="00AE2E60">
        <w:rPr>
          <w:rFonts w:ascii="宋体" w:hAnsi="宋体" w:hint="eastAsia"/>
          <w:b/>
          <w:sz w:val="22"/>
          <w:szCs w:val="22"/>
        </w:rPr>
        <w:t>理财计划不成立风险：</w:t>
      </w:r>
      <w:r w:rsidRPr="00AE2E60">
        <w:rPr>
          <w:rFonts w:ascii="宋体" w:hAnsi="宋体" w:hint="eastAsia"/>
          <w:b/>
          <w:bCs/>
          <w:color w:val="000000"/>
          <w:kern w:val="0"/>
          <w:sz w:val="22"/>
          <w:szCs w:val="22"/>
          <w:lang w:val="zh-CN"/>
        </w:rPr>
        <w:t>如自本理财计划开始认购至理财计划原定成立日之前，若理财计划认购总金额未达到规模下限（如有约定），或国家宏观政策以及市场相关法规政策发生变化，</w:t>
      </w:r>
      <w:r w:rsidRPr="00AE2E60">
        <w:rPr>
          <w:rFonts w:ascii="宋体" w:hAnsi="宋体" w:hint="eastAsia"/>
          <w:b/>
          <w:sz w:val="22"/>
          <w:szCs w:val="22"/>
        </w:rPr>
        <w:t>或市场发生剧烈波动，或发生其他经招商银行合理判断难以按照本产品说明书规定向客户提供本理财计划的情形，招商银行有权宣布本理财计划不成立。</w:t>
      </w:r>
    </w:p>
    <w:p w:rsidR="005625B2" w:rsidRDefault="005625B2" w:rsidP="005625B2">
      <w:pPr>
        <w:numPr>
          <w:ilvl w:val="0"/>
          <w:numId w:val="5"/>
        </w:numPr>
        <w:autoSpaceDE w:val="0"/>
        <w:autoSpaceDN w:val="0"/>
        <w:adjustRightInd w:val="0"/>
        <w:snapToGrid w:val="0"/>
        <w:spacing w:line="300" w:lineRule="auto"/>
        <w:ind w:left="0" w:firstLine="0"/>
        <w:rPr>
          <w:rFonts w:ascii="宋体" w:hAnsi="宋体"/>
          <w:sz w:val="22"/>
          <w:szCs w:val="22"/>
        </w:rPr>
      </w:pPr>
      <w:r w:rsidRPr="00AE2E60">
        <w:rPr>
          <w:rFonts w:ascii="宋体" w:hAnsi="宋体" w:hint="eastAsia"/>
          <w:b/>
          <w:sz w:val="22"/>
          <w:szCs w:val="22"/>
        </w:rPr>
        <w:t>不可抗力风险：</w:t>
      </w:r>
      <w:r w:rsidRPr="00AE2E60">
        <w:rPr>
          <w:rFonts w:ascii="宋体" w:hAnsi="宋体" w:hint="eastAsia"/>
          <w:sz w:val="22"/>
          <w:szCs w:val="22"/>
        </w:rPr>
        <w:t>指由于自然灾害、战争等不可抗力因素的出现，将严重影响金融市场的正常运行，可能影响理财计划的受理、投资、偿还等的正常进行，甚至导致本理财计划收益降低甚至本金损失。</w:t>
      </w:r>
    </w:p>
    <w:p w:rsidR="008B5C21" w:rsidRPr="00AE2E60" w:rsidRDefault="00A55A1C" w:rsidP="005625B2">
      <w:pPr>
        <w:numPr>
          <w:ilvl w:val="0"/>
          <w:numId w:val="5"/>
        </w:numPr>
        <w:autoSpaceDE w:val="0"/>
        <w:autoSpaceDN w:val="0"/>
        <w:adjustRightInd w:val="0"/>
        <w:snapToGrid w:val="0"/>
        <w:spacing w:line="300" w:lineRule="auto"/>
        <w:ind w:left="0" w:firstLine="0"/>
        <w:rPr>
          <w:rFonts w:ascii="宋体" w:hAnsi="宋体"/>
          <w:sz w:val="22"/>
          <w:szCs w:val="22"/>
        </w:rPr>
      </w:pPr>
      <w:r w:rsidRPr="00CE42DB">
        <w:rPr>
          <w:rFonts w:asciiTheme="minorEastAsia" w:hAnsiTheme="minorEastAsia" w:hint="eastAsia"/>
          <w:b/>
          <w:sz w:val="22"/>
        </w:rPr>
        <w:t>税务风险：</w:t>
      </w:r>
      <w:r w:rsidRPr="005E0FE9">
        <w:rPr>
          <w:rFonts w:asciiTheme="minorEastAsia" w:hAnsiTheme="minorEastAsia" w:hint="eastAsia"/>
          <w:sz w:val="22"/>
        </w:rPr>
        <w:t>根据国家相关法律法规，理财计划运营过程中发生的应由理财计划承担的增值税应税行为，由本产品管理人申报和缴纳增值税及附加税费。该等税款将直接从理财计划中扣付缴纳，本理财计划将因为前述增值税等税负承担导致计划税费支出增加、理财计划净值或实际收益降低，从而降低产品投资人的收益水平。</w:t>
      </w:r>
    </w:p>
    <w:p w:rsidR="005625B2" w:rsidRPr="00936CE9" w:rsidRDefault="005625B2" w:rsidP="005625B2">
      <w:pPr>
        <w:autoSpaceDE w:val="0"/>
        <w:autoSpaceDN w:val="0"/>
        <w:adjustRightInd w:val="0"/>
        <w:snapToGrid w:val="0"/>
        <w:spacing w:line="300" w:lineRule="auto"/>
        <w:rPr>
          <w:rFonts w:ascii="宋体" w:hAnsi="宋体"/>
          <w:sz w:val="22"/>
          <w:szCs w:val="22"/>
        </w:rPr>
      </w:pPr>
    </w:p>
    <w:p w:rsidR="005625B2" w:rsidRPr="00CD4DAF" w:rsidRDefault="005625B2" w:rsidP="005625B2">
      <w:pPr>
        <w:autoSpaceDE w:val="0"/>
        <w:autoSpaceDN w:val="0"/>
        <w:adjustRightInd w:val="0"/>
        <w:snapToGrid w:val="0"/>
        <w:spacing w:line="300" w:lineRule="auto"/>
        <w:ind w:firstLineChars="200" w:firstLine="442"/>
        <w:rPr>
          <w:rFonts w:ascii="宋体"/>
          <w:bCs/>
          <w:color w:val="000000"/>
          <w:kern w:val="0"/>
          <w:sz w:val="22"/>
          <w:szCs w:val="22"/>
          <w:lang w:val="zh-CN"/>
        </w:rPr>
      </w:pPr>
      <w:r w:rsidRPr="00177AFA">
        <w:rPr>
          <w:rFonts w:ascii="宋体" w:hAnsi="宋体" w:hint="eastAsia"/>
          <w:b/>
          <w:sz w:val="22"/>
          <w:szCs w:val="22"/>
        </w:rPr>
        <w:t>本理财计划产品类型为保本浮动收益类</w:t>
      </w:r>
      <w:r w:rsidRPr="00CD4DAF">
        <w:rPr>
          <w:rFonts w:ascii="宋体" w:hAnsi="宋体" w:hint="eastAsia"/>
          <w:sz w:val="22"/>
          <w:szCs w:val="22"/>
        </w:rPr>
        <w:t>，本理财计划将于</w:t>
      </w:r>
      <w:r w:rsidR="00291330">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MERGEFIELD 到期日</w:instrText>
      </w:r>
      <w:r>
        <w:rPr>
          <w:rFonts w:ascii="宋体" w:hAnsi="宋体"/>
          <w:sz w:val="22"/>
          <w:szCs w:val="22"/>
        </w:rPr>
        <w:instrText xml:space="preserve"> </w:instrText>
      </w:r>
      <w:r w:rsidR="00291330">
        <w:rPr>
          <w:rFonts w:ascii="宋体" w:hAnsi="宋体"/>
          <w:sz w:val="22"/>
          <w:szCs w:val="22"/>
        </w:rPr>
        <w:fldChar w:fldCharType="separate"/>
      </w:r>
      <w:r w:rsidRPr="005330B5">
        <w:rPr>
          <w:rFonts w:ascii="宋体" w:hAnsi="宋体" w:hint="eastAsia"/>
          <w:noProof/>
          <w:sz w:val="22"/>
          <w:szCs w:val="22"/>
        </w:rPr>
        <w:t>2018年11月20日</w:t>
      </w:r>
      <w:r w:rsidR="00291330">
        <w:rPr>
          <w:rFonts w:ascii="宋体" w:hAnsi="宋体"/>
          <w:sz w:val="22"/>
          <w:szCs w:val="22"/>
        </w:rPr>
        <w:fldChar w:fldCharType="end"/>
      </w:r>
      <w:r w:rsidRPr="00CD4DAF">
        <w:rPr>
          <w:rFonts w:ascii="宋体" w:hAnsi="宋体" w:hint="eastAsia"/>
          <w:sz w:val="22"/>
          <w:szCs w:val="22"/>
        </w:rPr>
        <w:t>到期，但符合规定条件时，银行有权提前终止本理财计划。本理财计划每个交易日可申购赎回。本理财计划</w:t>
      </w:r>
      <w:r w:rsidRPr="001E179D">
        <w:rPr>
          <w:rFonts w:ascii="宋体" w:hAnsi="宋体" w:hint="eastAsia"/>
          <w:sz w:val="22"/>
          <w:szCs w:val="22"/>
        </w:rPr>
        <w:t>风险评级为</w:t>
      </w:r>
      <w:r>
        <w:rPr>
          <w:rFonts w:ascii="宋体" w:hAnsi="宋体" w:hint="eastAsia"/>
          <w:sz w:val="22"/>
          <w:szCs w:val="22"/>
        </w:rPr>
        <w:t>R</w:t>
      </w:r>
      <w:r w:rsidRPr="001E179D">
        <w:rPr>
          <w:rFonts w:ascii="宋体" w:hAnsi="宋体" w:hint="eastAsia"/>
          <w:sz w:val="22"/>
          <w:szCs w:val="22"/>
        </w:rPr>
        <w:t>1（谨慎型），适合购买客户为风险承受能力为A1（谨慎型）</w:t>
      </w:r>
      <w:r>
        <w:rPr>
          <w:rFonts w:ascii="宋体" w:hAnsi="宋体" w:hint="eastAsia"/>
          <w:sz w:val="22"/>
          <w:szCs w:val="22"/>
        </w:rPr>
        <w:t>及以上的客户。</w:t>
      </w:r>
      <w:r w:rsidRPr="00CD4DAF">
        <w:rPr>
          <w:rFonts w:ascii="宋体" w:hint="eastAsia"/>
          <w:b/>
          <w:bCs/>
          <w:color w:val="000000"/>
          <w:kern w:val="0"/>
          <w:sz w:val="22"/>
          <w:szCs w:val="22"/>
          <w:lang w:val="zh-CN"/>
        </w:rPr>
        <w:t>如影响您风险承受能力的因素发生变化，请及时告知银行并重新进行风险承受能力评估。</w:t>
      </w:r>
    </w:p>
    <w:p w:rsidR="005625B2" w:rsidRPr="00AE2E60" w:rsidRDefault="005625B2" w:rsidP="005625B2">
      <w:pPr>
        <w:kinsoku w:val="0"/>
        <w:overflowPunct w:val="0"/>
        <w:autoSpaceDE w:val="0"/>
        <w:autoSpaceDN w:val="0"/>
        <w:adjustRightInd w:val="0"/>
        <w:snapToGrid w:val="0"/>
        <w:spacing w:line="300" w:lineRule="auto"/>
        <w:ind w:firstLineChars="200" w:firstLine="442"/>
        <w:rPr>
          <w:rFonts w:ascii="宋体" w:hAnsi="宋体"/>
          <w:b/>
          <w:sz w:val="22"/>
          <w:szCs w:val="22"/>
        </w:rPr>
      </w:pPr>
      <w:r w:rsidRPr="00AE2E60">
        <w:rPr>
          <w:rFonts w:ascii="宋体" w:hAnsi="宋体" w:hint="eastAsia"/>
          <w:b/>
          <w:sz w:val="22"/>
          <w:szCs w:val="22"/>
        </w:rPr>
        <w:t>本理财计划有投资风险，只保障理财资金本金，不保证理财收益，在市场最不利的情况下，投资者收益可能为零，您应充分认识投资风险，谨慎投资。</w:t>
      </w:r>
    </w:p>
    <w:p w:rsidR="005625B2" w:rsidRPr="00AE2E60" w:rsidRDefault="005625B2" w:rsidP="005625B2">
      <w:pPr>
        <w:autoSpaceDE w:val="0"/>
        <w:autoSpaceDN w:val="0"/>
        <w:adjustRightInd w:val="0"/>
        <w:snapToGrid w:val="0"/>
        <w:spacing w:line="300" w:lineRule="auto"/>
        <w:ind w:firstLineChars="200" w:firstLine="440"/>
        <w:jc w:val="left"/>
        <w:rPr>
          <w:rFonts w:ascii="宋体" w:hAnsi="宋体"/>
          <w:color w:val="000000"/>
          <w:sz w:val="22"/>
          <w:szCs w:val="22"/>
        </w:rPr>
      </w:pPr>
      <w:r w:rsidRPr="00AE2E60">
        <w:rPr>
          <w:rFonts w:ascii="宋体" w:hAnsi="宋体" w:hint="eastAsia"/>
          <w:sz w:val="22"/>
          <w:szCs w:val="22"/>
        </w:rPr>
        <w:t>示例：若投资者购买本理财计划，理财计划本金为</w:t>
      </w:r>
      <w:r w:rsidR="00291330">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MERGEFIELD 认购起点</w:instrText>
      </w:r>
      <w:r>
        <w:rPr>
          <w:rFonts w:ascii="宋体" w:hAnsi="宋体"/>
          <w:sz w:val="22"/>
          <w:szCs w:val="22"/>
        </w:rPr>
        <w:instrText xml:space="preserve"> </w:instrText>
      </w:r>
      <w:r w:rsidR="00291330">
        <w:rPr>
          <w:rFonts w:ascii="宋体" w:hAnsi="宋体"/>
          <w:sz w:val="22"/>
          <w:szCs w:val="22"/>
        </w:rPr>
        <w:fldChar w:fldCharType="separate"/>
      </w:r>
      <w:r w:rsidRPr="005330B5">
        <w:rPr>
          <w:rFonts w:ascii="宋体" w:hAnsi="宋体"/>
          <w:noProof/>
          <w:sz w:val="22"/>
          <w:szCs w:val="22"/>
        </w:rPr>
        <w:t>50000</w:t>
      </w:r>
      <w:r w:rsidR="00291330">
        <w:rPr>
          <w:rFonts w:ascii="宋体" w:hAnsi="宋体"/>
          <w:sz w:val="22"/>
          <w:szCs w:val="22"/>
        </w:rPr>
        <w:fldChar w:fldCharType="end"/>
      </w:r>
      <w:r w:rsidRPr="00AE2E60">
        <w:rPr>
          <w:rFonts w:ascii="宋体" w:hAnsi="宋体" w:hint="eastAsia"/>
          <w:sz w:val="22"/>
          <w:szCs w:val="22"/>
        </w:rPr>
        <w:t>元，在最不利情况下，理财计划存续期内每日的预期最高年化收益率均为0%，投资者只能保证本金，无收益。</w:t>
      </w:r>
    </w:p>
    <w:p w:rsidR="005625B2" w:rsidRPr="00CD4DAF" w:rsidRDefault="005625B2" w:rsidP="005625B2">
      <w:pPr>
        <w:kinsoku w:val="0"/>
        <w:overflowPunct w:val="0"/>
        <w:autoSpaceDE w:val="0"/>
        <w:autoSpaceDN w:val="0"/>
        <w:adjustRightInd w:val="0"/>
        <w:snapToGrid w:val="0"/>
        <w:spacing w:line="300" w:lineRule="auto"/>
        <w:ind w:firstLineChars="200" w:firstLine="442"/>
        <w:rPr>
          <w:rFonts w:ascii="宋体" w:hAnsi="宋体"/>
          <w:b/>
          <w:sz w:val="22"/>
          <w:szCs w:val="22"/>
          <w:lang w:val="zh-CN"/>
        </w:rPr>
      </w:pPr>
      <w:r w:rsidRPr="00CD4DAF">
        <w:rPr>
          <w:rFonts w:ascii="宋体" w:hAnsi="宋体" w:hint="eastAsia"/>
          <w:b/>
          <w:color w:val="000000"/>
          <w:sz w:val="22"/>
          <w:szCs w:val="22"/>
          <w:lang w:val="zh-CN"/>
        </w:rPr>
        <w:t>在您签署本理财计划的理财产品销售协议书前，应当仔细阅读本风险揭示书、本理财计划产品说明书和客户权益须知的全部内容，同时向我行了解本理财计划的其他相关信息，并自己独立作出是否申购本理财计划的决定。您签署本揭示书、理财产品销售协议书并将资金委托给我行运作是您真实的意思表示，您已知悉并理解理财计划的全部风险，并自愿承担由此带来的一切后果。</w:t>
      </w:r>
      <w:r w:rsidRPr="00CD4DAF">
        <w:rPr>
          <w:rFonts w:ascii="宋体" w:hAnsi="宋体" w:hint="eastAsia"/>
          <w:b/>
          <w:sz w:val="22"/>
          <w:szCs w:val="22"/>
          <w:lang w:val="zh-CN"/>
        </w:rPr>
        <w:t>本风险揭示书及相应</w:t>
      </w:r>
      <w:r w:rsidRPr="00CD4DAF">
        <w:rPr>
          <w:rFonts w:ascii="宋体" w:hAnsi="宋体" w:hint="eastAsia"/>
          <w:b/>
          <w:color w:val="000000"/>
          <w:sz w:val="22"/>
          <w:szCs w:val="22"/>
          <w:lang w:val="zh-CN"/>
        </w:rPr>
        <w:t>理财产品销售协议书</w:t>
      </w:r>
      <w:r w:rsidRPr="00CD4DAF">
        <w:rPr>
          <w:rFonts w:ascii="宋体" w:hAnsi="宋体" w:hint="eastAsia"/>
          <w:b/>
          <w:sz w:val="22"/>
          <w:szCs w:val="22"/>
          <w:lang w:val="zh-CN"/>
        </w:rPr>
        <w:t>、理财计划产品说明书、客户权益须知将共同构成贵我双方理财合同的有效组成部分。</w:t>
      </w:r>
    </w:p>
    <w:p w:rsidR="005625B2" w:rsidRPr="00CD4DAF" w:rsidRDefault="005625B2" w:rsidP="005625B2">
      <w:pPr>
        <w:adjustRightInd w:val="0"/>
        <w:snapToGrid w:val="0"/>
        <w:spacing w:line="300" w:lineRule="auto"/>
        <w:rPr>
          <w:rFonts w:ascii="宋体" w:hAnsi="宋体"/>
          <w:sz w:val="22"/>
          <w:szCs w:val="22"/>
        </w:rPr>
      </w:pPr>
    </w:p>
    <w:p w:rsidR="005625B2" w:rsidRPr="00CD4DAF" w:rsidRDefault="005625B2" w:rsidP="005625B2">
      <w:pPr>
        <w:adjustRightInd w:val="0"/>
        <w:snapToGrid w:val="0"/>
        <w:spacing w:line="300" w:lineRule="auto"/>
        <w:jc w:val="right"/>
        <w:rPr>
          <w:rFonts w:ascii="宋体" w:hAnsi="宋体"/>
          <w:sz w:val="22"/>
          <w:szCs w:val="22"/>
        </w:rPr>
      </w:pPr>
      <w:r w:rsidRPr="00CD4DAF">
        <w:rPr>
          <w:rFonts w:ascii="宋体" w:hAnsi="宋体" w:hint="eastAsia"/>
          <w:sz w:val="22"/>
          <w:szCs w:val="22"/>
        </w:rPr>
        <w:t>风险揭示方：</w:t>
      </w:r>
      <w:r w:rsidRPr="00CD4DAF">
        <w:rPr>
          <w:rFonts w:ascii="宋体" w:hAnsi="宋体"/>
          <w:sz w:val="22"/>
          <w:szCs w:val="22"/>
        </w:rPr>
        <w:t xml:space="preserve"> </w:t>
      </w:r>
      <w:r w:rsidRPr="00CD4DAF">
        <w:rPr>
          <w:rFonts w:ascii="宋体" w:hAnsi="宋体" w:hint="eastAsia"/>
          <w:sz w:val="22"/>
          <w:szCs w:val="22"/>
        </w:rPr>
        <w:t>招商银行股份有限公司</w:t>
      </w:r>
    </w:p>
    <w:p w:rsidR="005625B2" w:rsidRPr="00CD4DAF" w:rsidRDefault="005625B2" w:rsidP="005625B2">
      <w:pPr>
        <w:autoSpaceDE w:val="0"/>
        <w:autoSpaceDN w:val="0"/>
        <w:adjustRightInd w:val="0"/>
        <w:snapToGrid w:val="0"/>
        <w:spacing w:line="300" w:lineRule="auto"/>
        <w:rPr>
          <w:rFonts w:ascii="宋体" w:hAnsi="宋体"/>
          <w:b/>
          <w:color w:val="000000"/>
          <w:sz w:val="22"/>
          <w:szCs w:val="22"/>
          <w:lang w:val="zh-CN"/>
        </w:rPr>
      </w:pPr>
      <w:r>
        <w:rPr>
          <w:rFonts w:ascii="宋体" w:hAnsi="宋体"/>
          <w:b/>
          <w:color w:val="000000"/>
          <w:sz w:val="22"/>
          <w:szCs w:val="22"/>
          <w:lang w:val="zh-CN"/>
        </w:rPr>
        <w:br w:type="page"/>
      </w:r>
    </w:p>
    <w:p w:rsidR="005625B2" w:rsidRPr="00CD4DAF" w:rsidRDefault="005625B2" w:rsidP="005625B2">
      <w:pPr>
        <w:autoSpaceDE w:val="0"/>
        <w:autoSpaceDN w:val="0"/>
        <w:adjustRightInd w:val="0"/>
        <w:snapToGrid w:val="0"/>
        <w:spacing w:line="300" w:lineRule="auto"/>
        <w:jc w:val="center"/>
        <w:rPr>
          <w:rFonts w:ascii="宋体" w:hAnsi="宋体"/>
          <w:b/>
          <w:color w:val="000000"/>
          <w:sz w:val="22"/>
          <w:szCs w:val="22"/>
          <w:lang w:val="zh-CN"/>
        </w:rPr>
      </w:pPr>
      <w:r w:rsidRPr="00CD4DAF">
        <w:rPr>
          <w:rFonts w:ascii="宋体" w:hAnsi="宋体" w:hint="eastAsia"/>
          <w:b/>
          <w:color w:val="000000"/>
          <w:sz w:val="22"/>
          <w:szCs w:val="22"/>
          <w:lang w:val="zh-CN"/>
        </w:rPr>
        <w:lastRenderedPageBreak/>
        <w:t>客户确认栏</w:t>
      </w:r>
    </w:p>
    <w:p w:rsidR="005625B2" w:rsidRPr="00CD4DAF" w:rsidRDefault="005625B2" w:rsidP="005625B2">
      <w:pPr>
        <w:autoSpaceDE w:val="0"/>
        <w:autoSpaceDN w:val="0"/>
        <w:adjustRightInd w:val="0"/>
        <w:snapToGrid w:val="0"/>
        <w:spacing w:line="300" w:lineRule="auto"/>
        <w:rPr>
          <w:rFonts w:ascii="宋体" w:hAnsi="宋体"/>
          <w:b/>
          <w:color w:val="000000"/>
          <w:sz w:val="22"/>
          <w:szCs w:val="22"/>
          <w:lang w:val="zh-CN"/>
        </w:rPr>
      </w:pPr>
    </w:p>
    <w:p w:rsidR="005625B2" w:rsidRPr="00CD4DAF" w:rsidRDefault="005625B2" w:rsidP="005625B2">
      <w:pPr>
        <w:autoSpaceDE w:val="0"/>
        <w:autoSpaceDN w:val="0"/>
        <w:adjustRightInd w:val="0"/>
        <w:snapToGrid w:val="0"/>
        <w:spacing w:line="300" w:lineRule="auto"/>
        <w:ind w:firstLineChars="200" w:firstLine="440"/>
        <w:rPr>
          <w:rFonts w:ascii="宋体" w:hAnsi="宋体"/>
          <w:b/>
          <w:color w:val="000000"/>
          <w:sz w:val="22"/>
          <w:szCs w:val="22"/>
          <w:lang w:val="zh-CN"/>
        </w:rPr>
      </w:pPr>
      <w:r w:rsidRPr="00CD4DAF">
        <w:rPr>
          <w:rFonts w:ascii="宋体" w:hAnsi="宋体" w:hint="eastAsia"/>
          <w:color w:val="000000"/>
          <w:sz w:val="22"/>
          <w:szCs w:val="22"/>
          <w:lang w:val="zh-CN"/>
        </w:rPr>
        <w:t>本人确认购买该理财计划为本人真实的意思表示,并认为该理财计划完全适合本人的投资目标、投资预期以及风险承受能力，本人自愿承担由此带来的一切后果。</w:t>
      </w:r>
      <w:r w:rsidRPr="00CD4DAF">
        <w:rPr>
          <w:rFonts w:ascii="宋体" w:hAnsi="宋体" w:hint="eastAsia"/>
          <w:b/>
          <w:color w:val="000000"/>
          <w:sz w:val="22"/>
          <w:szCs w:val="22"/>
          <w:lang w:val="zh-CN"/>
        </w:rPr>
        <w:t>本人确认招商银行相关业务人员对于理财产品说明书中限制本人权利、增加本人义务以及有关免除、限制招商银行责任或招商银行单方面拥有某些权利的条款已向本人予以说明，本人已完全理解并自愿接受。</w:t>
      </w:r>
    </w:p>
    <w:p w:rsidR="005625B2" w:rsidRPr="00CD4DAF" w:rsidRDefault="005625B2" w:rsidP="005625B2">
      <w:pPr>
        <w:autoSpaceDE w:val="0"/>
        <w:autoSpaceDN w:val="0"/>
        <w:adjustRightInd w:val="0"/>
        <w:snapToGrid w:val="0"/>
        <w:spacing w:line="300" w:lineRule="auto"/>
        <w:rPr>
          <w:rFonts w:ascii="宋体" w:hAnsi="宋体"/>
          <w:color w:val="000000"/>
          <w:sz w:val="22"/>
          <w:szCs w:val="22"/>
          <w:u w:val="single"/>
          <w:lang w:val="zh-CN"/>
        </w:rPr>
      </w:pPr>
    </w:p>
    <w:p w:rsidR="005625B2" w:rsidRPr="00CD4DAF" w:rsidRDefault="005625B2" w:rsidP="005625B2">
      <w:pPr>
        <w:autoSpaceDE w:val="0"/>
        <w:autoSpaceDN w:val="0"/>
        <w:adjustRightInd w:val="0"/>
        <w:snapToGrid w:val="0"/>
        <w:spacing w:line="300" w:lineRule="auto"/>
        <w:ind w:firstLineChars="200" w:firstLine="440"/>
        <w:rPr>
          <w:rFonts w:ascii="宋体" w:hAnsi="宋体"/>
          <w:color w:val="000000"/>
          <w:sz w:val="22"/>
          <w:szCs w:val="22"/>
          <w:lang w:val="zh-CN"/>
        </w:rPr>
      </w:pPr>
      <w:r w:rsidRPr="00CD4DAF">
        <w:rPr>
          <w:rFonts w:ascii="宋体" w:hAnsi="宋体" w:hint="eastAsia"/>
          <w:color w:val="000000"/>
          <w:sz w:val="22"/>
          <w:szCs w:val="22"/>
          <w:lang w:val="zh-CN"/>
        </w:rPr>
        <w:t>本人确认如下：</w:t>
      </w:r>
    </w:p>
    <w:p w:rsidR="005625B2" w:rsidRPr="00CD4DAF" w:rsidRDefault="005625B2" w:rsidP="005625B2">
      <w:pPr>
        <w:autoSpaceDE w:val="0"/>
        <w:autoSpaceDN w:val="0"/>
        <w:adjustRightInd w:val="0"/>
        <w:snapToGrid w:val="0"/>
        <w:spacing w:line="300" w:lineRule="auto"/>
        <w:rPr>
          <w:rFonts w:ascii="宋体" w:hAnsi="宋体"/>
          <w:color w:val="000000"/>
          <w:sz w:val="22"/>
          <w:szCs w:val="22"/>
          <w:lang w:val="zh-CN"/>
        </w:rPr>
      </w:pPr>
      <w:r w:rsidRPr="00CD4DAF">
        <w:rPr>
          <w:rFonts w:ascii="宋体" w:hAnsi="宋体" w:hint="eastAsia"/>
          <w:color w:val="000000"/>
          <w:sz w:val="22"/>
          <w:szCs w:val="22"/>
          <w:lang w:val="zh-CN"/>
        </w:rPr>
        <w:t>本人风险承受能力评级为：</w:t>
      </w:r>
      <w:r w:rsidRPr="00CD4DAF">
        <w:rPr>
          <w:rFonts w:ascii="宋体" w:hAnsi="宋体" w:hint="eastAsia"/>
          <w:b/>
          <w:color w:val="000000"/>
          <w:sz w:val="22"/>
          <w:szCs w:val="22"/>
          <w:lang w:val="zh-CN"/>
        </w:rPr>
        <w:t>□A1  □A2  □A3  □A4  □A5</w:t>
      </w:r>
    </w:p>
    <w:p w:rsidR="005625B2" w:rsidRPr="00CD4DAF" w:rsidRDefault="005625B2" w:rsidP="005625B2">
      <w:pPr>
        <w:autoSpaceDE w:val="0"/>
        <w:autoSpaceDN w:val="0"/>
        <w:adjustRightInd w:val="0"/>
        <w:snapToGrid w:val="0"/>
        <w:spacing w:line="300" w:lineRule="auto"/>
        <w:rPr>
          <w:rFonts w:ascii="宋体" w:hAnsi="宋体"/>
          <w:color w:val="000000"/>
          <w:sz w:val="22"/>
          <w:szCs w:val="22"/>
          <w:lang w:val="zh-CN"/>
        </w:rPr>
      </w:pPr>
      <w:r w:rsidRPr="00CD4DAF">
        <w:rPr>
          <w:rFonts w:ascii="宋体" w:hAnsi="宋体" w:hint="eastAsia"/>
          <w:color w:val="000000"/>
          <w:sz w:val="22"/>
          <w:szCs w:val="22"/>
          <w:lang w:val="zh-CN"/>
        </w:rPr>
        <w:t>（客户需全文抄录以下文字以完成确认：</w:t>
      </w:r>
      <w:r w:rsidRPr="00CD4DAF">
        <w:rPr>
          <w:rFonts w:ascii="宋体" w:hAnsi="宋体" w:hint="eastAsia"/>
          <w:b/>
          <w:bCs/>
          <w:color w:val="000000"/>
          <w:sz w:val="22"/>
          <w:szCs w:val="22"/>
          <w:lang w:val="zh-CN"/>
        </w:rPr>
        <w:t>本人已经阅读风险揭示，愿意承担投资风险。</w:t>
      </w:r>
      <w:r w:rsidRPr="00CD4DAF">
        <w:rPr>
          <w:rFonts w:ascii="宋体" w:hAnsi="宋体" w:hint="eastAsia"/>
          <w:color w:val="000000"/>
          <w:sz w:val="22"/>
          <w:szCs w:val="22"/>
          <w:lang w:val="zh-CN"/>
        </w:rPr>
        <w:t>）</w:t>
      </w:r>
    </w:p>
    <w:p w:rsidR="005625B2" w:rsidRPr="00CD4DAF" w:rsidRDefault="005625B2" w:rsidP="005625B2">
      <w:pPr>
        <w:autoSpaceDE w:val="0"/>
        <w:autoSpaceDN w:val="0"/>
        <w:adjustRightInd w:val="0"/>
        <w:snapToGrid w:val="0"/>
        <w:spacing w:line="300" w:lineRule="auto"/>
        <w:rPr>
          <w:rFonts w:ascii="宋体" w:hAnsi="宋体"/>
          <w:color w:val="000000"/>
          <w:sz w:val="22"/>
          <w:szCs w:val="22"/>
          <w:lang w:val="zh-CN"/>
        </w:rPr>
      </w:pPr>
    </w:p>
    <w:p w:rsidR="005625B2" w:rsidRPr="00CD4DAF" w:rsidRDefault="005625B2" w:rsidP="005625B2">
      <w:pPr>
        <w:autoSpaceDE w:val="0"/>
        <w:autoSpaceDN w:val="0"/>
        <w:adjustRightInd w:val="0"/>
        <w:snapToGrid w:val="0"/>
        <w:spacing w:line="300" w:lineRule="auto"/>
        <w:rPr>
          <w:rFonts w:ascii="宋体" w:hAnsi="宋体"/>
          <w:color w:val="000000"/>
          <w:sz w:val="22"/>
          <w:szCs w:val="22"/>
          <w:u w:val="single"/>
          <w:lang w:val="zh-CN"/>
        </w:rPr>
      </w:pPr>
      <w:r w:rsidRPr="00CD4DAF">
        <w:rPr>
          <w:rFonts w:ascii="宋体" w:hAnsi="宋体"/>
          <w:color w:val="000000"/>
          <w:sz w:val="22"/>
          <w:szCs w:val="22"/>
          <w:u w:val="single"/>
          <w:lang w:val="zh-CN"/>
        </w:rPr>
        <w:t xml:space="preserve">                     </w:t>
      </w:r>
      <w:r w:rsidRPr="00CD4DAF">
        <w:rPr>
          <w:rFonts w:ascii="宋体" w:hAnsi="宋体" w:hint="eastAsia"/>
          <w:color w:val="000000"/>
          <w:sz w:val="22"/>
          <w:szCs w:val="22"/>
          <w:u w:val="single"/>
          <w:lang w:val="zh-CN"/>
        </w:rPr>
        <w:t xml:space="preserve">                       </w:t>
      </w:r>
      <w:r w:rsidRPr="00CD4DAF">
        <w:rPr>
          <w:rFonts w:ascii="宋体" w:hAnsi="宋体"/>
          <w:color w:val="000000"/>
          <w:sz w:val="22"/>
          <w:szCs w:val="22"/>
          <w:u w:val="single"/>
          <w:lang w:val="zh-CN"/>
        </w:rPr>
        <w:t xml:space="preserve">                           </w:t>
      </w:r>
      <w:r w:rsidRPr="00CD4DAF">
        <w:rPr>
          <w:rFonts w:ascii="宋体" w:hAnsi="宋体" w:hint="eastAsia"/>
          <w:color w:val="000000"/>
          <w:sz w:val="22"/>
          <w:szCs w:val="22"/>
          <w:u w:val="single"/>
          <w:lang w:val="zh-CN"/>
        </w:rPr>
        <w:t xml:space="preserve"> </w:t>
      </w:r>
    </w:p>
    <w:p w:rsidR="005625B2" w:rsidRPr="00CD4DAF" w:rsidRDefault="005625B2" w:rsidP="005625B2">
      <w:pPr>
        <w:autoSpaceDE w:val="0"/>
        <w:autoSpaceDN w:val="0"/>
        <w:adjustRightInd w:val="0"/>
        <w:snapToGrid w:val="0"/>
        <w:spacing w:line="300" w:lineRule="auto"/>
        <w:rPr>
          <w:rFonts w:ascii="宋体" w:hAnsi="宋体"/>
          <w:color w:val="000000"/>
          <w:sz w:val="22"/>
          <w:szCs w:val="22"/>
          <w:u w:val="single"/>
          <w:lang w:val="zh-CN"/>
        </w:rPr>
      </w:pPr>
    </w:p>
    <w:p w:rsidR="005625B2" w:rsidRPr="00CD4DAF" w:rsidRDefault="005625B2" w:rsidP="005625B2">
      <w:pPr>
        <w:autoSpaceDE w:val="0"/>
        <w:autoSpaceDN w:val="0"/>
        <w:adjustRightInd w:val="0"/>
        <w:snapToGrid w:val="0"/>
        <w:spacing w:line="300" w:lineRule="auto"/>
        <w:jc w:val="center"/>
        <w:rPr>
          <w:rFonts w:ascii="宋体" w:hAnsi="宋体"/>
          <w:color w:val="000000"/>
          <w:sz w:val="22"/>
          <w:szCs w:val="22"/>
          <w:lang w:val="zh-CN"/>
        </w:rPr>
      </w:pPr>
      <w:r w:rsidRPr="00CD4DAF">
        <w:rPr>
          <w:rFonts w:ascii="宋体" w:hAnsi="宋体" w:hint="eastAsia"/>
          <w:color w:val="000000"/>
          <w:sz w:val="22"/>
          <w:szCs w:val="22"/>
          <w:lang w:val="zh-CN"/>
        </w:rPr>
        <w:t>确认人（签字）：</w:t>
      </w:r>
    </w:p>
    <w:p w:rsidR="005625B2" w:rsidRPr="00CD4DAF" w:rsidRDefault="005625B2" w:rsidP="005625B2">
      <w:pPr>
        <w:autoSpaceDE w:val="0"/>
        <w:autoSpaceDN w:val="0"/>
        <w:adjustRightInd w:val="0"/>
        <w:snapToGrid w:val="0"/>
        <w:spacing w:line="300" w:lineRule="auto"/>
        <w:jc w:val="right"/>
        <w:rPr>
          <w:rFonts w:ascii="宋体" w:hAnsi="宋体"/>
          <w:color w:val="000000"/>
          <w:sz w:val="22"/>
          <w:szCs w:val="22"/>
          <w:lang w:val="zh-CN"/>
        </w:rPr>
      </w:pPr>
      <w:r w:rsidRPr="00CD4DAF">
        <w:rPr>
          <w:rFonts w:ascii="宋体" w:hAnsi="宋体" w:hint="eastAsia"/>
          <w:color w:val="000000"/>
          <w:sz w:val="22"/>
          <w:szCs w:val="22"/>
          <w:lang w:val="zh-CN"/>
        </w:rPr>
        <w:t>日期：</w:t>
      </w:r>
      <w:r w:rsidRPr="00CD4DAF">
        <w:rPr>
          <w:rFonts w:ascii="宋体" w:hAnsi="宋体"/>
          <w:color w:val="000000"/>
          <w:sz w:val="22"/>
          <w:szCs w:val="22"/>
          <w:lang w:val="zh-CN"/>
        </w:rPr>
        <w:t xml:space="preserve">      </w:t>
      </w:r>
      <w:r w:rsidRPr="00CD4DAF">
        <w:rPr>
          <w:rFonts w:ascii="宋体" w:hAnsi="宋体" w:hint="eastAsia"/>
          <w:color w:val="000000"/>
          <w:sz w:val="22"/>
          <w:szCs w:val="22"/>
          <w:lang w:val="zh-CN"/>
        </w:rPr>
        <w:t>年</w:t>
      </w:r>
      <w:r w:rsidRPr="00CD4DAF">
        <w:rPr>
          <w:rFonts w:ascii="宋体" w:hAnsi="宋体"/>
          <w:color w:val="000000"/>
          <w:sz w:val="22"/>
          <w:szCs w:val="22"/>
          <w:lang w:val="zh-CN"/>
        </w:rPr>
        <w:t xml:space="preserve">    </w:t>
      </w:r>
      <w:r w:rsidRPr="00CD4DAF">
        <w:rPr>
          <w:rFonts w:ascii="宋体" w:hAnsi="宋体" w:hint="eastAsia"/>
          <w:color w:val="000000"/>
          <w:sz w:val="22"/>
          <w:szCs w:val="22"/>
          <w:lang w:val="zh-CN"/>
        </w:rPr>
        <w:t>月</w:t>
      </w:r>
      <w:r w:rsidRPr="00CD4DAF">
        <w:rPr>
          <w:rFonts w:ascii="宋体" w:hAnsi="宋体"/>
          <w:color w:val="000000"/>
          <w:sz w:val="22"/>
          <w:szCs w:val="22"/>
          <w:lang w:val="zh-CN"/>
        </w:rPr>
        <w:t xml:space="preserve">    </w:t>
      </w:r>
      <w:r w:rsidRPr="00CD4DAF">
        <w:rPr>
          <w:rFonts w:ascii="宋体" w:hAnsi="宋体" w:hint="eastAsia"/>
          <w:color w:val="000000"/>
          <w:sz w:val="22"/>
          <w:szCs w:val="22"/>
          <w:lang w:val="zh-CN"/>
        </w:rPr>
        <w:t>日</w:t>
      </w:r>
    </w:p>
    <w:p w:rsidR="005625B2" w:rsidRPr="00CD4DAF" w:rsidRDefault="005625B2" w:rsidP="005625B2">
      <w:pPr>
        <w:adjustRightInd w:val="0"/>
        <w:snapToGrid w:val="0"/>
        <w:spacing w:line="300" w:lineRule="auto"/>
        <w:rPr>
          <w:rFonts w:ascii="宋体" w:hAnsi="宋体"/>
          <w:sz w:val="22"/>
          <w:szCs w:val="22"/>
        </w:rPr>
      </w:pPr>
    </w:p>
    <w:p w:rsidR="005625B2" w:rsidRPr="00CD4DAF" w:rsidRDefault="005625B2" w:rsidP="005625B2">
      <w:pPr>
        <w:adjustRightInd w:val="0"/>
        <w:snapToGrid w:val="0"/>
        <w:spacing w:line="300" w:lineRule="auto"/>
        <w:jc w:val="center"/>
        <w:rPr>
          <w:rFonts w:ascii="宋体" w:hAnsi="宋体"/>
          <w:b/>
          <w:sz w:val="22"/>
          <w:szCs w:val="22"/>
        </w:rPr>
      </w:pPr>
      <w:r w:rsidRPr="00CD4DAF">
        <w:rPr>
          <w:rFonts w:ascii="宋体" w:hAnsi="宋体"/>
          <w:b/>
          <w:sz w:val="22"/>
          <w:szCs w:val="22"/>
        </w:rPr>
        <w:br w:type="page"/>
      </w:r>
      <w:r w:rsidR="00291330" w:rsidRPr="00CD4DAF">
        <w:rPr>
          <w:rFonts w:ascii="宋体" w:hAnsi="宋体"/>
          <w:b/>
          <w:sz w:val="22"/>
          <w:szCs w:val="22"/>
        </w:rPr>
        <w:lastRenderedPageBreak/>
        <w:fldChar w:fldCharType="begin"/>
      </w:r>
      <w:r w:rsidRPr="00CD4DAF">
        <w:rPr>
          <w:rFonts w:ascii="宋体" w:hAnsi="宋体"/>
          <w:b/>
          <w:sz w:val="22"/>
          <w:szCs w:val="22"/>
        </w:rPr>
        <w:instrText xml:space="preserve"> </w:instrText>
      </w:r>
      <w:r w:rsidRPr="00CD4DAF">
        <w:rPr>
          <w:rFonts w:ascii="宋体" w:hAnsi="宋体" w:hint="eastAsia"/>
          <w:b/>
          <w:sz w:val="22"/>
          <w:szCs w:val="22"/>
        </w:rPr>
        <w:instrText>MERGEFIELD 名称</w:instrText>
      </w:r>
      <w:r w:rsidRPr="00CD4DAF">
        <w:rPr>
          <w:rFonts w:ascii="宋体" w:hAnsi="宋体"/>
          <w:b/>
          <w:sz w:val="22"/>
          <w:szCs w:val="22"/>
        </w:rPr>
        <w:instrText xml:space="preserve"> </w:instrText>
      </w:r>
      <w:r w:rsidR="00291330" w:rsidRPr="00CD4DAF">
        <w:rPr>
          <w:rFonts w:ascii="宋体" w:hAnsi="宋体"/>
          <w:b/>
          <w:sz w:val="22"/>
          <w:szCs w:val="22"/>
        </w:rPr>
        <w:fldChar w:fldCharType="separate"/>
      </w:r>
      <w:r w:rsidRPr="005330B5">
        <w:rPr>
          <w:rFonts w:ascii="宋体" w:hAnsi="宋体" w:hint="eastAsia"/>
          <w:b/>
          <w:noProof/>
          <w:sz w:val="22"/>
          <w:szCs w:val="22"/>
        </w:rPr>
        <w:t>招商银行安心回报之保本步步生金6号理财计划</w:t>
      </w:r>
      <w:r w:rsidR="00291330" w:rsidRPr="00CD4DAF">
        <w:rPr>
          <w:rFonts w:ascii="宋体" w:hAnsi="宋体"/>
          <w:b/>
          <w:sz w:val="22"/>
          <w:szCs w:val="22"/>
        </w:rPr>
        <w:fldChar w:fldCharType="end"/>
      </w:r>
    </w:p>
    <w:p w:rsidR="005625B2" w:rsidRPr="00CD4DAF" w:rsidRDefault="005625B2" w:rsidP="005625B2">
      <w:pPr>
        <w:adjustRightInd w:val="0"/>
        <w:snapToGrid w:val="0"/>
        <w:spacing w:line="300" w:lineRule="auto"/>
        <w:jc w:val="center"/>
        <w:rPr>
          <w:rFonts w:ascii="宋体" w:hAnsi="宋体"/>
          <w:b/>
          <w:sz w:val="22"/>
          <w:szCs w:val="22"/>
        </w:rPr>
      </w:pPr>
      <w:r w:rsidRPr="00CD4DAF">
        <w:rPr>
          <w:rFonts w:ascii="宋体" w:hAnsi="宋体" w:hint="eastAsia"/>
          <w:b/>
          <w:sz w:val="22"/>
          <w:szCs w:val="22"/>
        </w:rPr>
        <w:t>产品说明书</w:t>
      </w:r>
    </w:p>
    <w:p w:rsidR="005625B2" w:rsidRPr="00CD4DAF" w:rsidRDefault="005625B2" w:rsidP="005625B2">
      <w:pPr>
        <w:adjustRightInd w:val="0"/>
        <w:snapToGrid w:val="0"/>
        <w:spacing w:line="300" w:lineRule="auto"/>
        <w:jc w:val="center"/>
        <w:rPr>
          <w:rFonts w:ascii="宋体" w:hAnsi="宋体"/>
          <w:b/>
          <w:sz w:val="22"/>
          <w:szCs w:val="22"/>
        </w:rPr>
      </w:pPr>
      <w:r w:rsidRPr="00CD4DAF">
        <w:rPr>
          <w:rFonts w:ascii="宋体" w:hAnsi="宋体" w:hint="eastAsia"/>
          <w:b/>
          <w:sz w:val="22"/>
          <w:szCs w:val="22"/>
        </w:rPr>
        <w:t>（产品代码：</w:t>
      </w:r>
      <w:r w:rsidR="00291330">
        <w:rPr>
          <w:rFonts w:ascii="宋体" w:hAnsi="宋体"/>
          <w:b/>
          <w:sz w:val="22"/>
          <w:szCs w:val="22"/>
        </w:rPr>
        <w:fldChar w:fldCharType="begin"/>
      </w:r>
      <w:r>
        <w:rPr>
          <w:rFonts w:ascii="宋体" w:hAnsi="宋体"/>
          <w:b/>
          <w:sz w:val="22"/>
          <w:szCs w:val="22"/>
        </w:rPr>
        <w:instrText xml:space="preserve"> </w:instrText>
      </w:r>
      <w:r>
        <w:rPr>
          <w:rFonts w:ascii="宋体" w:hAnsi="宋体" w:hint="eastAsia"/>
          <w:b/>
          <w:sz w:val="22"/>
          <w:szCs w:val="22"/>
        </w:rPr>
        <w:instrText>MERGEFIELD 产品编号</w:instrText>
      </w:r>
      <w:r>
        <w:rPr>
          <w:rFonts w:ascii="宋体" w:hAnsi="宋体"/>
          <w:b/>
          <w:sz w:val="22"/>
          <w:szCs w:val="22"/>
        </w:rPr>
        <w:instrText xml:space="preserve"> </w:instrText>
      </w:r>
      <w:r w:rsidR="00291330">
        <w:rPr>
          <w:rFonts w:ascii="宋体" w:hAnsi="宋体"/>
          <w:b/>
          <w:sz w:val="22"/>
          <w:szCs w:val="22"/>
        </w:rPr>
        <w:fldChar w:fldCharType="separate"/>
      </w:r>
      <w:r w:rsidRPr="005330B5">
        <w:rPr>
          <w:rFonts w:ascii="宋体" w:hAnsi="宋体"/>
          <w:b/>
          <w:noProof/>
          <w:sz w:val="22"/>
          <w:szCs w:val="22"/>
        </w:rPr>
        <w:t>6906</w:t>
      </w:r>
      <w:r w:rsidR="00291330">
        <w:rPr>
          <w:rFonts w:ascii="宋体" w:hAnsi="宋体"/>
          <w:b/>
          <w:sz w:val="22"/>
          <w:szCs w:val="22"/>
        </w:rPr>
        <w:fldChar w:fldCharType="end"/>
      </w:r>
      <w:r w:rsidRPr="00CD4DAF">
        <w:rPr>
          <w:rFonts w:ascii="宋体" w:hAnsi="宋体" w:hint="eastAsia"/>
          <w:b/>
          <w:sz w:val="22"/>
          <w:szCs w:val="22"/>
        </w:rPr>
        <w:t>）</w:t>
      </w:r>
    </w:p>
    <w:p w:rsidR="005625B2" w:rsidRPr="00CD4DAF" w:rsidRDefault="005625B2" w:rsidP="005625B2">
      <w:pPr>
        <w:adjustRightInd w:val="0"/>
        <w:snapToGrid w:val="0"/>
        <w:spacing w:line="300" w:lineRule="auto"/>
        <w:rPr>
          <w:rFonts w:ascii="宋体" w:hAnsi="宋体"/>
          <w:b/>
          <w:sz w:val="22"/>
          <w:szCs w:val="22"/>
        </w:rPr>
      </w:pPr>
      <w:r w:rsidRPr="00CD4DAF">
        <w:rPr>
          <w:rFonts w:ascii="宋体" w:hAnsi="宋体" w:hint="eastAsia"/>
          <w:b/>
          <w:sz w:val="22"/>
          <w:szCs w:val="22"/>
        </w:rPr>
        <w:t>重要须知</w:t>
      </w:r>
    </w:p>
    <w:p w:rsidR="005625B2" w:rsidRPr="00682B1D" w:rsidRDefault="005625B2" w:rsidP="005625B2">
      <w:pPr>
        <w:pStyle w:val="af0"/>
        <w:numPr>
          <w:ilvl w:val="0"/>
          <w:numId w:val="6"/>
        </w:numPr>
        <w:adjustRightInd w:val="0"/>
        <w:snapToGrid w:val="0"/>
        <w:spacing w:line="300" w:lineRule="auto"/>
        <w:ind w:firstLineChars="0"/>
        <w:rPr>
          <w:rFonts w:ascii="宋体" w:hAnsi="宋体"/>
          <w:b/>
          <w:sz w:val="22"/>
          <w:szCs w:val="22"/>
        </w:rPr>
      </w:pPr>
      <w:r w:rsidRPr="00682B1D">
        <w:rPr>
          <w:rFonts w:ascii="宋体" w:hAnsi="宋体" w:hint="eastAsia"/>
          <w:b/>
          <w:sz w:val="22"/>
          <w:szCs w:val="22"/>
        </w:rPr>
        <w:t>本产品说明书与风险揭示书、理财产品销售协议书、客户权益须知共同组成投资者与招商银行之间理财合同的不可分割之组成部分。</w:t>
      </w:r>
    </w:p>
    <w:p w:rsidR="005625B2" w:rsidRPr="00682B1D" w:rsidRDefault="005625B2" w:rsidP="005625B2">
      <w:pPr>
        <w:pStyle w:val="af0"/>
        <w:numPr>
          <w:ilvl w:val="0"/>
          <w:numId w:val="6"/>
        </w:numPr>
        <w:adjustRightInd w:val="0"/>
        <w:snapToGrid w:val="0"/>
        <w:spacing w:line="300" w:lineRule="auto"/>
        <w:ind w:firstLineChars="0"/>
        <w:rPr>
          <w:rFonts w:ascii="宋体" w:hAnsi="宋体"/>
          <w:b/>
          <w:sz w:val="22"/>
          <w:szCs w:val="22"/>
        </w:rPr>
      </w:pPr>
      <w:r w:rsidRPr="00682B1D">
        <w:rPr>
          <w:rFonts w:ascii="宋体" w:hAnsi="宋体" w:hint="eastAsia"/>
          <w:b/>
          <w:sz w:val="22"/>
          <w:szCs w:val="22"/>
        </w:rPr>
        <w:t>本理财计划不等同于银行存款。</w:t>
      </w:r>
    </w:p>
    <w:p w:rsidR="005625B2" w:rsidRPr="00682B1D" w:rsidRDefault="005625B2" w:rsidP="005625B2">
      <w:pPr>
        <w:pStyle w:val="af0"/>
        <w:numPr>
          <w:ilvl w:val="0"/>
          <w:numId w:val="6"/>
        </w:numPr>
        <w:adjustRightInd w:val="0"/>
        <w:snapToGrid w:val="0"/>
        <w:spacing w:line="300" w:lineRule="auto"/>
        <w:ind w:firstLineChars="0"/>
        <w:rPr>
          <w:rFonts w:ascii="宋体" w:hAnsi="宋体"/>
          <w:b/>
          <w:sz w:val="22"/>
          <w:szCs w:val="22"/>
        </w:rPr>
      </w:pPr>
      <w:r w:rsidRPr="00682B1D">
        <w:rPr>
          <w:rFonts w:ascii="宋体" w:hAnsi="宋体" w:hint="eastAsia"/>
          <w:b/>
          <w:sz w:val="22"/>
          <w:szCs w:val="22"/>
        </w:rPr>
        <w:t>本理财计划仅向依据中华人民共和国有关法律法规及本产品说明书规定可以购买本理财计划的合格投资者发售。</w:t>
      </w:r>
    </w:p>
    <w:p w:rsidR="005625B2" w:rsidRPr="00682B1D" w:rsidRDefault="005625B2" w:rsidP="005625B2">
      <w:pPr>
        <w:pStyle w:val="af0"/>
        <w:numPr>
          <w:ilvl w:val="0"/>
          <w:numId w:val="6"/>
        </w:numPr>
        <w:adjustRightInd w:val="0"/>
        <w:snapToGrid w:val="0"/>
        <w:spacing w:line="300" w:lineRule="auto"/>
        <w:ind w:firstLineChars="0"/>
        <w:rPr>
          <w:rFonts w:ascii="宋体" w:hAnsi="宋体"/>
          <w:b/>
          <w:sz w:val="22"/>
          <w:szCs w:val="22"/>
        </w:rPr>
      </w:pPr>
      <w:r w:rsidRPr="00682B1D">
        <w:rPr>
          <w:rFonts w:ascii="宋体" w:hAnsi="宋体" w:hint="eastAsia"/>
          <w:b/>
          <w:sz w:val="22"/>
          <w:szCs w:val="22"/>
        </w:rPr>
        <w:t>在购买本理财计划前，请投资者确保完全明白本理财计划的性质、其中涉及的风险以及投资者的自身情况。投资者若对本产品说明书的内容有任何疑问，请向招商银行各营业网点咨询。</w:t>
      </w:r>
    </w:p>
    <w:p w:rsidR="005625B2" w:rsidRPr="00682B1D" w:rsidRDefault="005625B2" w:rsidP="005625B2">
      <w:pPr>
        <w:pStyle w:val="af0"/>
        <w:numPr>
          <w:ilvl w:val="0"/>
          <w:numId w:val="6"/>
        </w:numPr>
        <w:adjustRightInd w:val="0"/>
        <w:snapToGrid w:val="0"/>
        <w:spacing w:line="300" w:lineRule="auto"/>
        <w:ind w:firstLineChars="0"/>
        <w:rPr>
          <w:rFonts w:ascii="宋体" w:hAnsi="宋体"/>
          <w:b/>
          <w:sz w:val="22"/>
          <w:szCs w:val="22"/>
        </w:rPr>
      </w:pPr>
      <w:r w:rsidRPr="00682B1D">
        <w:rPr>
          <w:rFonts w:ascii="宋体" w:hAnsi="宋体" w:hint="eastAsia"/>
          <w:b/>
          <w:sz w:val="22"/>
          <w:szCs w:val="22"/>
        </w:rPr>
        <w:t>除本产品说明书中明确规定的收益及收益分配方式外，任何预期收益、预计收益、测算收益或类似表述均属不具有法律约束力的用语，不代表投资者可能获得的实际收益，亦不构成招商银行对本理财计划的任何收益承诺。</w:t>
      </w:r>
    </w:p>
    <w:p w:rsidR="005625B2" w:rsidRPr="00682B1D" w:rsidRDefault="005625B2" w:rsidP="005625B2">
      <w:pPr>
        <w:pStyle w:val="af0"/>
        <w:numPr>
          <w:ilvl w:val="0"/>
          <w:numId w:val="6"/>
        </w:numPr>
        <w:adjustRightInd w:val="0"/>
        <w:snapToGrid w:val="0"/>
        <w:spacing w:line="300" w:lineRule="auto"/>
        <w:ind w:firstLineChars="0"/>
        <w:rPr>
          <w:rFonts w:ascii="宋体" w:hAnsi="宋体"/>
          <w:b/>
          <w:sz w:val="22"/>
          <w:szCs w:val="22"/>
        </w:rPr>
      </w:pPr>
      <w:r w:rsidRPr="00682B1D">
        <w:rPr>
          <w:rFonts w:ascii="宋体" w:hAnsi="宋体" w:hint="eastAsia"/>
          <w:b/>
          <w:sz w:val="22"/>
          <w:szCs w:val="22"/>
        </w:rPr>
        <w:t>本理财计划只根据本产品说明书所载的资料操作。</w:t>
      </w:r>
    </w:p>
    <w:p w:rsidR="005625B2" w:rsidRPr="00682B1D" w:rsidRDefault="005625B2" w:rsidP="005625B2">
      <w:pPr>
        <w:pStyle w:val="af0"/>
        <w:numPr>
          <w:ilvl w:val="0"/>
          <w:numId w:val="6"/>
        </w:numPr>
        <w:adjustRightInd w:val="0"/>
        <w:snapToGrid w:val="0"/>
        <w:spacing w:line="300" w:lineRule="auto"/>
        <w:ind w:firstLineChars="0"/>
        <w:rPr>
          <w:rFonts w:ascii="宋体" w:hAnsi="宋体"/>
          <w:b/>
          <w:sz w:val="22"/>
          <w:szCs w:val="22"/>
        </w:rPr>
      </w:pPr>
      <w:r w:rsidRPr="00682B1D">
        <w:rPr>
          <w:rFonts w:ascii="宋体" w:hAnsi="宋体" w:hint="eastAsia"/>
          <w:b/>
          <w:sz w:val="22"/>
          <w:szCs w:val="22"/>
        </w:rPr>
        <w:t>本理财计划有投资风险，您只能获得合同明确承诺的收益，您应充分认识投资风险，谨慎投资。</w:t>
      </w:r>
    </w:p>
    <w:p w:rsidR="005625B2" w:rsidRPr="00682B1D" w:rsidRDefault="005625B2" w:rsidP="005625B2">
      <w:pPr>
        <w:pStyle w:val="af0"/>
        <w:numPr>
          <w:ilvl w:val="0"/>
          <w:numId w:val="6"/>
        </w:numPr>
        <w:adjustRightInd w:val="0"/>
        <w:snapToGrid w:val="0"/>
        <w:spacing w:line="300" w:lineRule="auto"/>
        <w:ind w:firstLineChars="0"/>
        <w:rPr>
          <w:rFonts w:ascii="宋体" w:hAnsi="宋体"/>
          <w:b/>
          <w:sz w:val="22"/>
          <w:szCs w:val="22"/>
        </w:rPr>
      </w:pPr>
      <w:r w:rsidRPr="00682B1D">
        <w:rPr>
          <w:rFonts w:ascii="宋体" w:hAnsi="宋体" w:hint="eastAsia"/>
          <w:b/>
          <w:sz w:val="22"/>
          <w:szCs w:val="22"/>
        </w:rPr>
        <w:t>在本产品存续期内，如因国家法律法规、监管规定发生变化，或是出于维持本产品正常运营的需要，在不损害投资者利益的前提下，招商银行有权单方对本产品说明书进行修订。招商银行决定对产品说明书进行修订的，将提前两个工作日以在”一网通”网站（www.cmbchina.com）上公告的方式通知投资者。</w:t>
      </w:r>
    </w:p>
    <w:p w:rsidR="005625B2" w:rsidRPr="00682B1D" w:rsidRDefault="005625B2" w:rsidP="005625B2">
      <w:pPr>
        <w:pStyle w:val="af0"/>
        <w:numPr>
          <w:ilvl w:val="0"/>
          <w:numId w:val="6"/>
        </w:numPr>
        <w:adjustRightInd w:val="0"/>
        <w:snapToGrid w:val="0"/>
        <w:spacing w:line="300" w:lineRule="auto"/>
        <w:ind w:firstLineChars="0"/>
        <w:rPr>
          <w:rFonts w:ascii="宋体" w:hAnsi="宋体"/>
          <w:b/>
          <w:sz w:val="22"/>
          <w:szCs w:val="22"/>
        </w:rPr>
      </w:pPr>
      <w:r w:rsidRPr="00682B1D">
        <w:rPr>
          <w:rFonts w:ascii="宋体" w:hAnsi="宋体" w:hint="eastAsia"/>
          <w:b/>
          <w:sz w:val="22"/>
          <w:szCs w:val="22"/>
        </w:rPr>
        <w:t>本产品说明书招商银行有权依法进行解释。</w:t>
      </w:r>
    </w:p>
    <w:p w:rsidR="005625B2" w:rsidRPr="00212B09" w:rsidRDefault="005625B2" w:rsidP="005625B2">
      <w:pPr>
        <w:adjustRightInd w:val="0"/>
        <w:snapToGrid w:val="0"/>
        <w:spacing w:line="300" w:lineRule="auto"/>
        <w:rPr>
          <w:rFonts w:ascii="宋体" w:hAnsi="宋体"/>
          <w:b/>
          <w:sz w:val="22"/>
          <w:szCs w:val="22"/>
        </w:rPr>
      </w:pPr>
    </w:p>
    <w:p w:rsidR="005625B2" w:rsidRPr="00CD4DAF" w:rsidRDefault="005625B2" w:rsidP="005625B2">
      <w:pPr>
        <w:adjustRightInd w:val="0"/>
        <w:snapToGrid w:val="0"/>
        <w:spacing w:line="300" w:lineRule="auto"/>
        <w:rPr>
          <w:rFonts w:ascii="宋体" w:hAnsi="宋体"/>
          <w:b/>
          <w:sz w:val="22"/>
          <w:szCs w:val="22"/>
        </w:rPr>
      </w:pPr>
      <w:r w:rsidRPr="00CD4DAF">
        <w:rPr>
          <w:rFonts w:ascii="宋体" w:hAnsi="宋体" w:hint="eastAsia"/>
          <w:b/>
          <w:sz w:val="22"/>
          <w:szCs w:val="22"/>
        </w:rPr>
        <w:t>风险揭示</w:t>
      </w:r>
    </w:p>
    <w:p w:rsidR="005625B2" w:rsidRPr="00CD4DAF" w:rsidRDefault="005625B2" w:rsidP="005625B2">
      <w:pPr>
        <w:adjustRightInd w:val="0"/>
        <w:snapToGrid w:val="0"/>
        <w:spacing w:line="300" w:lineRule="auto"/>
        <w:ind w:firstLineChars="200" w:firstLine="442"/>
        <w:rPr>
          <w:rFonts w:ascii="宋体" w:hAnsi="宋体"/>
          <w:b/>
          <w:sz w:val="22"/>
          <w:szCs w:val="22"/>
        </w:rPr>
      </w:pPr>
      <w:r w:rsidRPr="00CD4DAF">
        <w:rPr>
          <w:rFonts w:ascii="宋体" w:hAnsi="宋体" w:hint="eastAsia"/>
          <w:b/>
          <w:sz w:val="22"/>
          <w:szCs w:val="22"/>
        </w:rPr>
        <w:t>理财非存款、产品有风险、投资须谨慎，投资者应充分认识以下风险：</w:t>
      </w:r>
    </w:p>
    <w:p w:rsidR="005625B2" w:rsidRPr="005D49F8" w:rsidRDefault="005625B2" w:rsidP="005625B2">
      <w:pPr>
        <w:numPr>
          <w:ilvl w:val="0"/>
          <w:numId w:val="21"/>
        </w:numPr>
        <w:adjustRightInd w:val="0"/>
        <w:snapToGrid w:val="0"/>
        <w:spacing w:line="300" w:lineRule="auto"/>
        <w:ind w:left="0" w:firstLine="0"/>
        <w:rPr>
          <w:rFonts w:ascii="宋体" w:hAnsi="宋体"/>
          <w:b/>
          <w:bCs/>
          <w:color w:val="000000"/>
          <w:sz w:val="22"/>
          <w:szCs w:val="22"/>
        </w:rPr>
      </w:pPr>
      <w:r w:rsidRPr="005D49F8">
        <w:rPr>
          <w:rFonts w:ascii="宋体" w:hAnsi="宋体" w:hint="eastAsia"/>
          <w:b/>
          <w:bCs/>
          <w:color w:val="000000"/>
          <w:sz w:val="22"/>
          <w:szCs w:val="22"/>
        </w:rPr>
        <w:t>本金及理财收益风险：本理财计划有投资风险，只保障理财资金本金，不保证理财收益，您应充分认识投资风险，谨慎投资。如果投资组合内的资产发生包括但不限于违约风险、市场风险、流动性风险等各种风险导致投资组合无收益，则由此产生的风险由投资者自行承担。</w:t>
      </w:r>
    </w:p>
    <w:p w:rsidR="005625B2" w:rsidRPr="00AE2E60" w:rsidRDefault="005625B2" w:rsidP="005625B2">
      <w:pPr>
        <w:numPr>
          <w:ilvl w:val="0"/>
          <w:numId w:val="21"/>
        </w:numPr>
        <w:adjustRightInd w:val="0"/>
        <w:snapToGrid w:val="0"/>
        <w:spacing w:line="300" w:lineRule="auto"/>
        <w:ind w:left="0" w:firstLine="0"/>
        <w:rPr>
          <w:rFonts w:ascii="宋体" w:hAnsi="宋体"/>
          <w:b/>
          <w:bCs/>
          <w:color w:val="000000"/>
          <w:sz w:val="22"/>
          <w:szCs w:val="22"/>
        </w:rPr>
      </w:pPr>
      <w:r w:rsidRPr="00AE2E60">
        <w:rPr>
          <w:rFonts w:ascii="宋体" w:hAnsi="宋体" w:hint="eastAsia"/>
          <w:b/>
          <w:bCs/>
          <w:color w:val="000000"/>
          <w:sz w:val="22"/>
          <w:szCs w:val="22"/>
        </w:rPr>
        <w:t>管理人风险</w:t>
      </w:r>
      <w:r w:rsidRPr="00936CE9">
        <w:rPr>
          <w:rFonts w:ascii="宋体" w:hAnsi="宋体" w:hint="eastAsia"/>
          <w:b/>
          <w:bCs/>
          <w:color w:val="000000"/>
          <w:sz w:val="22"/>
          <w:szCs w:val="22"/>
        </w:rPr>
        <w:t>：因管理人（包括本理财计划的投资管理人、所投资的信托计划/资管计划的受托人（如有）、相关投资顾问（如有）等，下同）受经验、技能等因素的限制，可能导致本理财计划项下的理财资金遭受损失。如因信托计划/资管计划的受托人和相关投资顾问违背相关协议约定、处理事务不当，可能导致本理财计划项下的理财资金遭受损失。</w:t>
      </w:r>
    </w:p>
    <w:p w:rsidR="005625B2" w:rsidRPr="00AE2E60" w:rsidRDefault="005625B2" w:rsidP="005625B2">
      <w:pPr>
        <w:numPr>
          <w:ilvl w:val="0"/>
          <w:numId w:val="21"/>
        </w:numPr>
        <w:autoSpaceDE w:val="0"/>
        <w:autoSpaceDN w:val="0"/>
        <w:adjustRightInd w:val="0"/>
        <w:snapToGrid w:val="0"/>
        <w:spacing w:line="300" w:lineRule="auto"/>
        <w:ind w:left="0" w:firstLine="0"/>
        <w:rPr>
          <w:rFonts w:ascii="宋体" w:hAnsi="宋体"/>
          <w:bCs/>
          <w:color w:val="000000"/>
          <w:kern w:val="0"/>
          <w:sz w:val="22"/>
          <w:szCs w:val="22"/>
          <w:lang w:val="zh-CN"/>
        </w:rPr>
      </w:pPr>
      <w:r w:rsidRPr="00AE2E60">
        <w:rPr>
          <w:rFonts w:ascii="宋体" w:hAnsi="宋体" w:hint="eastAsia"/>
          <w:b/>
          <w:bCs/>
          <w:color w:val="000000"/>
          <w:kern w:val="0"/>
          <w:sz w:val="22"/>
          <w:szCs w:val="22"/>
          <w:lang w:val="zh-CN"/>
        </w:rPr>
        <w:t>政策风险：</w:t>
      </w:r>
      <w:r w:rsidRPr="00AE2E60">
        <w:rPr>
          <w:rFonts w:ascii="宋体" w:hAnsi="宋体" w:hint="eastAsia"/>
          <w:bCs/>
          <w:color w:val="000000"/>
          <w:kern w:val="0"/>
          <w:sz w:val="22"/>
          <w:szCs w:val="22"/>
          <w:lang w:val="zh-CN"/>
        </w:rPr>
        <w:t>本理财计划是针对当前的相关法规和政策设计的。如国家宏观政策以及市场相关法规政策发生变化，可能影响理财计划的受理、投资、偿还等的正常进行，甚至导致本理财计划收益降低甚至全部损失。</w:t>
      </w:r>
    </w:p>
    <w:p w:rsidR="005625B2" w:rsidRPr="00AE2E60" w:rsidRDefault="005625B2" w:rsidP="005625B2">
      <w:pPr>
        <w:numPr>
          <w:ilvl w:val="0"/>
          <w:numId w:val="21"/>
        </w:numPr>
        <w:autoSpaceDE w:val="0"/>
        <w:autoSpaceDN w:val="0"/>
        <w:adjustRightInd w:val="0"/>
        <w:snapToGrid w:val="0"/>
        <w:spacing w:line="300" w:lineRule="auto"/>
        <w:ind w:left="0" w:firstLine="0"/>
        <w:rPr>
          <w:rFonts w:ascii="宋体" w:hAnsi="宋体"/>
          <w:bCs/>
          <w:color w:val="000000"/>
          <w:kern w:val="0"/>
          <w:sz w:val="22"/>
          <w:szCs w:val="22"/>
          <w:lang w:val="zh-CN"/>
        </w:rPr>
      </w:pPr>
      <w:r w:rsidRPr="00AE2E60">
        <w:rPr>
          <w:rFonts w:ascii="宋体" w:hAnsi="宋体" w:hint="eastAsia"/>
          <w:b/>
          <w:bCs/>
          <w:color w:val="000000"/>
          <w:kern w:val="0"/>
          <w:sz w:val="22"/>
          <w:szCs w:val="22"/>
          <w:lang w:val="zh-CN"/>
        </w:rPr>
        <w:t>延期风险</w:t>
      </w:r>
      <w:r w:rsidRPr="00AE2E60">
        <w:rPr>
          <w:rFonts w:ascii="宋体" w:hAnsi="宋体" w:hint="eastAsia"/>
          <w:sz w:val="22"/>
          <w:szCs w:val="22"/>
        </w:rPr>
        <w:t>：如因理财计划项下资产组合变现等原因造成理财计划不能按时还本付息，理财期限将相应延长。</w:t>
      </w:r>
    </w:p>
    <w:p w:rsidR="005625B2" w:rsidRPr="00AE2E60" w:rsidRDefault="005625B2" w:rsidP="005625B2">
      <w:pPr>
        <w:numPr>
          <w:ilvl w:val="0"/>
          <w:numId w:val="21"/>
        </w:numPr>
        <w:adjustRightInd w:val="0"/>
        <w:snapToGrid w:val="0"/>
        <w:spacing w:line="300" w:lineRule="auto"/>
        <w:ind w:left="0" w:firstLine="0"/>
        <w:rPr>
          <w:rFonts w:ascii="宋体" w:hAnsi="宋体"/>
          <w:b/>
          <w:sz w:val="22"/>
          <w:szCs w:val="22"/>
        </w:rPr>
      </w:pPr>
      <w:r w:rsidRPr="00AE2E60">
        <w:rPr>
          <w:rFonts w:ascii="宋体" w:hAnsi="宋体" w:hint="eastAsia"/>
          <w:b/>
          <w:sz w:val="22"/>
          <w:szCs w:val="22"/>
        </w:rPr>
        <w:lastRenderedPageBreak/>
        <w:t>流动性风险：</w:t>
      </w:r>
      <w:r w:rsidRPr="00AE2E60">
        <w:rPr>
          <w:rFonts w:ascii="宋体" w:hAnsi="宋体" w:hint="eastAsia"/>
          <w:sz w:val="22"/>
          <w:szCs w:val="22"/>
        </w:rPr>
        <w:t>本理财计划存续期间，投资者只能在本产品说明书规定的时间内办理申购与赎回，这可能影响投资者的资金安排，带来流动性风险。</w:t>
      </w:r>
      <w:r w:rsidRPr="00AE2E60">
        <w:rPr>
          <w:rFonts w:ascii="宋体" w:hAnsi="宋体" w:hint="eastAsia"/>
          <w:b/>
          <w:sz w:val="22"/>
          <w:szCs w:val="22"/>
        </w:rPr>
        <w:t>理财计划存续期内任一交易日，若理财计划净赎回额超过本理财计划上一交易日余额</w:t>
      </w:r>
      <w:r w:rsidR="00291330">
        <w:rPr>
          <w:rFonts w:ascii="宋体" w:hAnsi="宋体"/>
          <w:b/>
          <w:sz w:val="22"/>
          <w:szCs w:val="22"/>
        </w:rPr>
        <w:fldChar w:fldCharType="begin"/>
      </w:r>
      <w:r>
        <w:rPr>
          <w:rFonts w:ascii="宋体" w:hAnsi="宋体"/>
          <w:b/>
          <w:sz w:val="22"/>
          <w:szCs w:val="22"/>
        </w:rPr>
        <w:instrText xml:space="preserve"> </w:instrText>
      </w:r>
      <w:r>
        <w:rPr>
          <w:rFonts w:ascii="宋体" w:hAnsi="宋体" w:hint="eastAsia"/>
          <w:b/>
          <w:sz w:val="22"/>
          <w:szCs w:val="22"/>
        </w:rPr>
        <w:instrText>MERGEFIELD 大额赎回上限</w:instrText>
      </w:r>
      <w:r>
        <w:rPr>
          <w:rFonts w:ascii="宋体" w:hAnsi="宋体"/>
          <w:b/>
          <w:sz w:val="22"/>
          <w:szCs w:val="22"/>
        </w:rPr>
        <w:instrText xml:space="preserve"> </w:instrText>
      </w:r>
      <w:r w:rsidR="00291330">
        <w:rPr>
          <w:rFonts w:ascii="宋体" w:hAnsi="宋体"/>
          <w:b/>
          <w:sz w:val="22"/>
          <w:szCs w:val="22"/>
        </w:rPr>
        <w:fldChar w:fldCharType="separate"/>
      </w:r>
      <w:r w:rsidRPr="005330B5">
        <w:rPr>
          <w:rFonts w:ascii="宋体" w:hAnsi="宋体"/>
          <w:b/>
          <w:noProof/>
          <w:sz w:val="22"/>
          <w:szCs w:val="22"/>
        </w:rPr>
        <w:t>10</w:t>
      </w:r>
      <w:r w:rsidR="00291330">
        <w:rPr>
          <w:rFonts w:ascii="宋体" w:hAnsi="宋体"/>
          <w:b/>
          <w:sz w:val="22"/>
          <w:szCs w:val="22"/>
        </w:rPr>
        <w:fldChar w:fldCharType="end"/>
      </w:r>
      <w:r w:rsidRPr="00AE2E60">
        <w:rPr>
          <w:rFonts w:ascii="宋体" w:hAnsi="宋体" w:hint="eastAsia"/>
          <w:b/>
          <w:sz w:val="22"/>
          <w:szCs w:val="22"/>
        </w:rPr>
        <w:t>%时，即为发生大额赎回，此时招商银行有权拒绝赎回申请，可能影响投资者的资金安排，带来流动性风险。</w:t>
      </w:r>
    </w:p>
    <w:p w:rsidR="005625B2" w:rsidRPr="00AE2E60" w:rsidRDefault="005625B2" w:rsidP="005625B2">
      <w:pPr>
        <w:numPr>
          <w:ilvl w:val="0"/>
          <w:numId w:val="21"/>
        </w:numPr>
        <w:autoSpaceDE w:val="0"/>
        <w:autoSpaceDN w:val="0"/>
        <w:adjustRightInd w:val="0"/>
        <w:snapToGrid w:val="0"/>
        <w:spacing w:line="300" w:lineRule="auto"/>
        <w:ind w:left="0" w:firstLine="0"/>
        <w:rPr>
          <w:rFonts w:ascii="宋体" w:hAnsi="宋体"/>
          <w:bCs/>
          <w:color w:val="000000"/>
          <w:kern w:val="0"/>
          <w:sz w:val="22"/>
          <w:szCs w:val="22"/>
          <w:lang w:val="zh-CN"/>
        </w:rPr>
      </w:pPr>
      <w:r w:rsidRPr="00AE2E60">
        <w:rPr>
          <w:rFonts w:ascii="宋体" w:hAnsi="宋体" w:hint="eastAsia"/>
          <w:b/>
          <w:bCs/>
          <w:color w:val="000000"/>
          <w:kern w:val="0"/>
          <w:sz w:val="22"/>
          <w:szCs w:val="22"/>
          <w:lang w:val="zh-CN"/>
        </w:rPr>
        <w:t>再投资风险：</w:t>
      </w:r>
      <w:r w:rsidRPr="00AE2E60">
        <w:rPr>
          <w:rFonts w:ascii="宋体" w:hAnsi="宋体" w:hint="eastAsia"/>
          <w:bCs/>
          <w:color w:val="000000"/>
          <w:kern w:val="0"/>
          <w:sz w:val="22"/>
          <w:szCs w:val="22"/>
          <w:lang w:val="zh-CN"/>
        </w:rPr>
        <w:t>由于招商银行在特定情况下提前终止理财，则本理财计划的实际理财期可能小于预定期限。如果理财计划提前终止</w:t>
      </w:r>
      <w:r w:rsidRPr="00AE2E60">
        <w:rPr>
          <w:rFonts w:ascii="宋体" w:hAnsi="宋体"/>
          <w:bCs/>
          <w:color w:val="000000"/>
          <w:kern w:val="0"/>
          <w:sz w:val="22"/>
          <w:szCs w:val="22"/>
          <w:lang w:val="zh-CN"/>
        </w:rPr>
        <w:t>,</w:t>
      </w:r>
      <w:r w:rsidRPr="00AE2E60">
        <w:rPr>
          <w:rFonts w:ascii="宋体" w:hAnsi="宋体" w:hint="eastAsia"/>
          <w:bCs/>
          <w:color w:val="000000"/>
          <w:kern w:val="0"/>
          <w:sz w:val="22"/>
          <w:szCs w:val="22"/>
          <w:lang w:val="zh-CN"/>
        </w:rPr>
        <w:t>则投资者将无法实现期初预期的全部收益。</w:t>
      </w:r>
    </w:p>
    <w:p w:rsidR="005625B2" w:rsidRPr="00AE2E60" w:rsidRDefault="005625B2" w:rsidP="005625B2">
      <w:pPr>
        <w:numPr>
          <w:ilvl w:val="0"/>
          <w:numId w:val="21"/>
        </w:numPr>
        <w:adjustRightInd w:val="0"/>
        <w:snapToGrid w:val="0"/>
        <w:spacing w:line="300" w:lineRule="auto"/>
        <w:ind w:left="0" w:firstLine="0"/>
        <w:rPr>
          <w:rFonts w:ascii="宋体" w:hAnsi="宋体"/>
          <w:b/>
          <w:sz w:val="22"/>
          <w:szCs w:val="22"/>
        </w:rPr>
      </w:pPr>
      <w:r w:rsidRPr="00AE2E60">
        <w:rPr>
          <w:rFonts w:ascii="宋体" w:hAnsi="宋体" w:hint="eastAsia"/>
          <w:b/>
          <w:sz w:val="22"/>
          <w:szCs w:val="22"/>
        </w:rPr>
        <w:t>信息传递风险：本理财计划存续期内不提供估值，投资者应根据本理财计划说明书所载明的公告方式及时查询本理财计划的相关信息。</w:t>
      </w:r>
      <w:r w:rsidRPr="00AE2E60">
        <w:rPr>
          <w:rFonts w:ascii="宋体" w:hAnsi="宋体" w:hint="eastAsia"/>
          <w:sz w:val="22"/>
          <w:szCs w:val="22"/>
        </w:rPr>
        <w:t>招商银行按照本说明书有关“信息公告”的约定，发布理财计划的清算信息公告。投资者应根据“信息公告”的约定及时登录招商银行网站或致电招商银行全国统一客户服务热线（95555）或到招商银行营业网点查询。</w:t>
      </w:r>
      <w:r w:rsidRPr="00AE2E60">
        <w:rPr>
          <w:rFonts w:ascii="宋体" w:hAnsi="宋体" w:hint="eastAsia"/>
          <w:b/>
          <w:sz w:val="22"/>
          <w:szCs w:val="22"/>
        </w:rPr>
        <w:t>如果投资者未及时查询，或由于通讯故障、系统故障以及其他不可抗力等因素的影响使得投资者无法及时了解理财计划信息，并由此影响投资者的投资决策，因此而产生的责任和风险由投资者自行承担。另外，投资者预留在招商银行的有效联系方式变更的，应及时通知招商银行。如投资者未及时告知招商银行联系方式变更的，</w:t>
      </w:r>
      <w:r w:rsidRPr="00AE2E60">
        <w:rPr>
          <w:rFonts w:ascii="宋体" w:hAnsi="宋体" w:hint="eastAsia"/>
          <w:b/>
          <w:bCs/>
          <w:color w:val="000000"/>
          <w:kern w:val="0"/>
          <w:sz w:val="22"/>
          <w:szCs w:val="22"/>
          <w:lang w:val="zh-CN"/>
        </w:rPr>
        <w:t>或因投资者其他原因导致招商银行在需要联系投资者时无法及时联系上，</w:t>
      </w:r>
      <w:r w:rsidRPr="00AE2E60">
        <w:rPr>
          <w:rFonts w:ascii="宋体" w:hAnsi="宋体" w:hint="eastAsia"/>
          <w:b/>
          <w:sz w:val="22"/>
          <w:szCs w:val="22"/>
        </w:rPr>
        <w:t>可能会由此影响投资者的投资决策，由此而产生的责任和风险由投资者自行承担。本理财计划不提供账单，投资者应根据本产品说明书所载明的公告方式及时查询本理财计划的相关信息，若因投资者未及时通过前述方式查询相关信息，可能不能及时了解理财计划的盈亏状况，并可能将丧失提前退出及再投资的机会，由此导致的风险和责任由投资者自行承担。</w:t>
      </w:r>
    </w:p>
    <w:p w:rsidR="005625B2" w:rsidRPr="00AE2E60" w:rsidRDefault="005625B2" w:rsidP="005625B2">
      <w:pPr>
        <w:numPr>
          <w:ilvl w:val="0"/>
          <w:numId w:val="21"/>
        </w:numPr>
        <w:adjustRightInd w:val="0"/>
        <w:snapToGrid w:val="0"/>
        <w:spacing w:line="300" w:lineRule="auto"/>
        <w:ind w:left="0" w:firstLine="0"/>
        <w:rPr>
          <w:rFonts w:ascii="宋体" w:hAnsi="宋体"/>
          <w:b/>
          <w:sz w:val="22"/>
          <w:szCs w:val="22"/>
        </w:rPr>
      </w:pPr>
      <w:r w:rsidRPr="00AE2E60">
        <w:rPr>
          <w:rFonts w:ascii="宋体" w:hAnsi="宋体" w:hint="eastAsia"/>
          <w:b/>
          <w:sz w:val="22"/>
          <w:szCs w:val="22"/>
        </w:rPr>
        <w:t>理财计划不成立风险：</w:t>
      </w:r>
      <w:r w:rsidRPr="00AE2E60">
        <w:rPr>
          <w:rFonts w:ascii="宋体" w:hAnsi="宋体" w:hint="eastAsia"/>
          <w:b/>
          <w:bCs/>
          <w:color w:val="000000"/>
          <w:kern w:val="0"/>
          <w:sz w:val="22"/>
          <w:szCs w:val="22"/>
          <w:lang w:val="zh-CN"/>
        </w:rPr>
        <w:t>如自本理财计划开始认购至理财计划原定成立日之前，若理财计划认购总金额未达到规模下限（如有约定），或国家宏观政策以及市场相关法规政策发生变化，</w:t>
      </w:r>
      <w:r w:rsidRPr="00AE2E60">
        <w:rPr>
          <w:rFonts w:ascii="宋体" w:hAnsi="宋体" w:hint="eastAsia"/>
          <w:b/>
          <w:sz w:val="22"/>
          <w:szCs w:val="22"/>
        </w:rPr>
        <w:t>或市场发生剧烈波动，或发生其他经招商银行合理判断难以按照本产品说明书规定向客户提供本理财计划的情形，招商银行有权宣布本理财计划不成立。</w:t>
      </w:r>
    </w:p>
    <w:p w:rsidR="005625B2" w:rsidRDefault="005625B2" w:rsidP="005625B2">
      <w:pPr>
        <w:numPr>
          <w:ilvl w:val="0"/>
          <w:numId w:val="21"/>
        </w:numPr>
        <w:autoSpaceDE w:val="0"/>
        <w:autoSpaceDN w:val="0"/>
        <w:adjustRightInd w:val="0"/>
        <w:snapToGrid w:val="0"/>
        <w:spacing w:line="300" w:lineRule="auto"/>
        <w:ind w:left="0" w:firstLine="0"/>
        <w:rPr>
          <w:rFonts w:ascii="宋体" w:hAnsi="宋体"/>
          <w:sz w:val="22"/>
          <w:szCs w:val="22"/>
        </w:rPr>
      </w:pPr>
      <w:r w:rsidRPr="00AE2E60">
        <w:rPr>
          <w:rFonts w:ascii="宋体" w:hAnsi="宋体" w:hint="eastAsia"/>
          <w:b/>
          <w:sz w:val="22"/>
          <w:szCs w:val="22"/>
        </w:rPr>
        <w:t>不可抗力风险：</w:t>
      </w:r>
      <w:r w:rsidRPr="00AE2E60">
        <w:rPr>
          <w:rFonts w:ascii="宋体" w:hAnsi="宋体" w:hint="eastAsia"/>
          <w:sz w:val="22"/>
          <w:szCs w:val="22"/>
        </w:rPr>
        <w:t>指由于自然灾害、战争等不可抗力因素的出现，将严重影响金融市场的正常运行，可能影响理财计划的受理、投资、偿还等的正常进行，甚至导致本理财计划收益降低甚至本金损失。</w:t>
      </w:r>
    </w:p>
    <w:p w:rsidR="008B5C21" w:rsidRPr="00AE2E60" w:rsidRDefault="00A55A1C" w:rsidP="005625B2">
      <w:pPr>
        <w:numPr>
          <w:ilvl w:val="0"/>
          <w:numId w:val="21"/>
        </w:numPr>
        <w:autoSpaceDE w:val="0"/>
        <w:autoSpaceDN w:val="0"/>
        <w:adjustRightInd w:val="0"/>
        <w:snapToGrid w:val="0"/>
        <w:spacing w:line="300" w:lineRule="auto"/>
        <w:ind w:left="0" w:firstLine="0"/>
        <w:rPr>
          <w:rFonts w:ascii="宋体" w:hAnsi="宋体"/>
          <w:sz w:val="22"/>
          <w:szCs w:val="22"/>
        </w:rPr>
      </w:pPr>
      <w:r w:rsidRPr="00CE42DB">
        <w:rPr>
          <w:rFonts w:asciiTheme="minorEastAsia" w:hAnsiTheme="minorEastAsia" w:hint="eastAsia"/>
          <w:b/>
          <w:sz w:val="22"/>
        </w:rPr>
        <w:t>税务风险：</w:t>
      </w:r>
      <w:r w:rsidRPr="005E0FE9">
        <w:rPr>
          <w:rFonts w:asciiTheme="minorEastAsia" w:hAnsiTheme="minorEastAsia" w:hint="eastAsia"/>
          <w:sz w:val="22"/>
        </w:rPr>
        <w:t>根据国家相关法律法规，理财计划运营过程中发生的应由理财计划承担的增值税应税行为，由本产品管理人申报和缴纳增值税及附加税费。该等税款将直接从理财计划中扣付缴纳，本理财计划将因为前述增值税等税负承担导致计划税费支出增加、理财计划净值或实际收益降低，从而降低产品投资人的收益水平。</w:t>
      </w:r>
      <w:bookmarkStart w:id="0" w:name="_GoBack"/>
      <w:bookmarkEnd w:id="0"/>
    </w:p>
    <w:p w:rsidR="008B5C21" w:rsidRDefault="008B5C21" w:rsidP="005625B2">
      <w:pPr>
        <w:adjustRightInd w:val="0"/>
        <w:snapToGrid w:val="0"/>
        <w:spacing w:line="300" w:lineRule="auto"/>
        <w:rPr>
          <w:rFonts w:ascii="宋体" w:hAnsi="宋体"/>
          <w:sz w:val="22"/>
          <w:szCs w:val="22"/>
        </w:rPr>
      </w:pPr>
    </w:p>
    <w:p w:rsidR="008B5C21" w:rsidRDefault="008B5C21" w:rsidP="005625B2">
      <w:pPr>
        <w:adjustRightInd w:val="0"/>
        <w:snapToGrid w:val="0"/>
        <w:spacing w:line="300" w:lineRule="auto"/>
        <w:rPr>
          <w:rFonts w:ascii="宋体" w:hAnsi="宋体"/>
          <w:sz w:val="22"/>
          <w:szCs w:val="22"/>
        </w:rPr>
      </w:pPr>
    </w:p>
    <w:p w:rsidR="008B5C21" w:rsidRDefault="008B5C21" w:rsidP="005625B2">
      <w:pPr>
        <w:adjustRightInd w:val="0"/>
        <w:snapToGrid w:val="0"/>
        <w:spacing w:line="300" w:lineRule="auto"/>
        <w:rPr>
          <w:rFonts w:ascii="宋体" w:hAnsi="宋体"/>
          <w:sz w:val="22"/>
          <w:szCs w:val="22"/>
        </w:rPr>
      </w:pPr>
    </w:p>
    <w:p w:rsidR="008B5C21" w:rsidRDefault="008B5C21" w:rsidP="005625B2">
      <w:pPr>
        <w:adjustRightInd w:val="0"/>
        <w:snapToGrid w:val="0"/>
        <w:spacing w:line="300" w:lineRule="auto"/>
        <w:rPr>
          <w:rFonts w:ascii="宋体" w:hAnsi="宋体"/>
          <w:sz w:val="22"/>
          <w:szCs w:val="22"/>
        </w:rPr>
      </w:pPr>
    </w:p>
    <w:p w:rsidR="008B5C21" w:rsidRDefault="008B5C21" w:rsidP="005625B2">
      <w:pPr>
        <w:adjustRightInd w:val="0"/>
        <w:snapToGrid w:val="0"/>
        <w:spacing w:line="300" w:lineRule="auto"/>
        <w:rPr>
          <w:rFonts w:ascii="宋体" w:hAnsi="宋体"/>
          <w:sz w:val="22"/>
          <w:szCs w:val="22"/>
        </w:rPr>
      </w:pPr>
    </w:p>
    <w:p w:rsidR="008B5C21" w:rsidRDefault="008B5C21" w:rsidP="005625B2">
      <w:pPr>
        <w:adjustRightInd w:val="0"/>
        <w:snapToGrid w:val="0"/>
        <w:spacing w:line="300" w:lineRule="auto"/>
        <w:rPr>
          <w:rFonts w:ascii="宋体" w:hAnsi="宋体"/>
          <w:sz w:val="22"/>
          <w:szCs w:val="22"/>
        </w:rPr>
      </w:pPr>
    </w:p>
    <w:p w:rsidR="008B5C21" w:rsidRDefault="008B5C21" w:rsidP="005625B2">
      <w:pPr>
        <w:adjustRightInd w:val="0"/>
        <w:snapToGrid w:val="0"/>
        <w:spacing w:line="300" w:lineRule="auto"/>
        <w:rPr>
          <w:rFonts w:ascii="宋体" w:hAnsi="宋体"/>
          <w:sz w:val="22"/>
          <w:szCs w:val="22"/>
        </w:rPr>
      </w:pPr>
    </w:p>
    <w:p w:rsidR="008B5C21" w:rsidRPr="00212B09" w:rsidRDefault="008B5C21" w:rsidP="005625B2">
      <w:pPr>
        <w:adjustRightInd w:val="0"/>
        <w:snapToGrid w:val="0"/>
        <w:spacing w:line="300" w:lineRule="auto"/>
        <w:rPr>
          <w:rFonts w:ascii="宋体" w:hAnsi="宋体"/>
          <w:sz w:val="22"/>
          <w:szCs w:val="22"/>
        </w:rPr>
      </w:pPr>
    </w:p>
    <w:p w:rsidR="008B5C21" w:rsidRDefault="008B5C21" w:rsidP="005625B2">
      <w:pPr>
        <w:adjustRightInd w:val="0"/>
        <w:snapToGrid w:val="0"/>
        <w:spacing w:line="300" w:lineRule="auto"/>
        <w:rPr>
          <w:rFonts w:ascii="宋体" w:hAnsi="宋体"/>
          <w:b/>
          <w:sz w:val="22"/>
          <w:szCs w:val="22"/>
        </w:rPr>
      </w:pPr>
    </w:p>
    <w:p w:rsidR="005625B2" w:rsidRPr="00CD4DAF" w:rsidRDefault="005625B2" w:rsidP="005625B2">
      <w:pPr>
        <w:adjustRightInd w:val="0"/>
        <w:snapToGrid w:val="0"/>
        <w:spacing w:line="300" w:lineRule="auto"/>
        <w:rPr>
          <w:rFonts w:ascii="宋体" w:hAnsi="宋体"/>
          <w:b/>
          <w:sz w:val="22"/>
          <w:szCs w:val="22"/>
        </w:rPr>
      </w:pPr>
      <w:r w:rsidRPr="00CD4DAF">
        <w:rPr>
          <w:rFonts w:ascii="宋体" w:hAnsi="宋体" w:hint="eastAsia"/>
          <w:b/>
          <w:sz w:val="22"/>
          <w:szCs w:val="22"/>
        </w:rPr>
        <w:lastRenderedPageBreak/>
        <w:t>风险评级 R</w:t>
      </w:r>
      <w:r>
        <w:rPr>
          <w:rFonts w:ascii="宋体" w:hAnsi="宋体" w:hint="eastAsia"/>
          <w:b/>
          <w:sz w:val="22"/>
          <w:szCs w:val="22"/>
        </w:rPr>
        <w:t>1</w:t>
      </w:r>
    </w:p>
    <w:p w:rsidR="005625B2" w:rsidRPr="00CD4DAF" w:rsidRDefault="005625B2" w:rsidP="005625B2">
      <w:pPr>
        <w:adjustRightInd w:val="0"/>
        <w:snapToGrid w:val="0"/>
        <w:spacing w:line="300" w:lineRule="auto"/>
        <w:rPr>
          <w:rFonts w:ascii="宋体" w:hAnsi="宋体"/>
          <w:sz w:val="22"/>
          <w:szCs w:val="22"/>
        </w:rPr>
      </w:pPr>
      <w:r>
        <w:rPr>
          <w:rFonts w:ascii="宋体" w:hAnsi="宋体"/>
          <w:noProof/>
          <w:sz w:val="22"/>
          <w:szCs w:val="22"/>
        </w:rPr>
        <w:drawing>
          <wp:inline distT="0" distB="0" distL="0" distR="0">
            <wp:extent cx="2790825" cy="1981200"/>
            <wp:effectExtent l="19050" t="0" r="9525" b="0"/>
            <wp:docPr id="4" name="图片 1" descr="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r1.png"/>
                    <pic:cNvPicPr>
                      <a:picLocks noChangeAspect="1" noChangeArrowheads="1"/>
                    </pic:cNvPicPr>
                  </pic:nvPicPr>
                  <pic:blipFill>
                    <a:blip r:embed="rId7" cstate="print"/>
                    <a:srcRect/>
                    <a:stretch>
                      <a:fillRect/>
                    </a:stretch>
                  </pic:blipFill>
                  <pic:spPr bwMode="auto">
                    <a:xfrm>
                      <a:off x="0" y="0"/>
                      <a:ext cx="2790825" cy="1981200"/>
                    </a:xfrm>
                    <a:prstGeom prst="rect">
                      <a:avLst/>
                    </a:prstGeom>
                    <a:noFill/>
                    <a:ln w="9525">
                      <a:noFill/>
                      <a:miter lim="800000"/>
                      <a:headEnd/>
                      <a:tailEnd/>
                    </a:ln>
                  </pic:spPr>
                </pic:pic>
              </a:graphicData>
            </a:graphic>
          </wp:inline>
        </w:drawing>
      </w:r>
    </w:p>
    <w:p w:rsidR="005625B2" w:rsidRPr="00CD4DAF" w:rsidRDefault="005625B2" w:rsidP="005625B2">
      <w:pPr>
        <w:adjustRightInd w:val="0"/>
        <w:snapToGrid w:val="0"/>
        <w:spacing w:line="300" w:lineRule="auto"/>
        <w:rPr>
          <w:rFonts w:ascii="宋体" w:hAnsi="宋体"/>
          <w:b/>
          <w:sz w:val="22"/>
          <w:szCs w:val="22"/>
        </w:rPr>
      </w:pPr>
      <w:r w:rsidRPr="00CD4DAF">
        <w:rPr>
          <w:rFonts w:ascii="宋体" w:hAnsi="宋体" w:hint="eastAsia"/>
          <w:b/>
          <w:sz w:val="22"/>
          <w:szCs w:val="22"/>
        </w:rPr>
        <w:t>（本评级为招商银行内部评级，仅供参考）</w:t>
      </w:r>
    </w:p>
    <w:p w:rsidR="005625B2" w:rsidRPr="00CD4DAF" w:rsidRDefault="005625B2" w:rsidP="005625B2">
      <w:pPr>
        <w:adjustRightInd w:val="0"/>
        <w:snapToGrid w:val="0"/>
        <w:spacing w:line="300" w:lineRule="auto"/>
        <w:rPr>
          <w:rFonts w:ascii="宋体" w:hAnsi="宋体"/>
          <w:sz w:val="22"/>
          <w:szCs w:val="22"/>
        </w:rPr>
      </w:pPr>
    </w:p>
    <w:p w:rsidR="005625B2" w:rsidRPr="00CD4DAF" w:rsidRDefault="005625B2" w:rsidP="005625B2">
      <w:pPr>
        <w:rPr>
          <w:rFonts w:ascii="宋体" w:hAnsi="宋体"/>
          <w:b/>
          <w:sz w:val="22"/>
          <w:szCs w:val="22"/>
        </w:rPr>
      </w:pPr>
      <w:r w:rsidRPr="00CD4DAF">
        <w:rPr>
          <w:rFonts w:ascii="宋体" w:hAnsi="宋体" w:hint="eastAsia"/>
          <w:b/>
          <w:sz w:val="22"/>
          <w:szCs w:val="22"/>
        </w:rPr>
        <w:t>投资方向和范围</w:t>
      </w:r>
    </w:p>
    <w:p w:rsidR="005625B2" w:rsidRPr="00C62663" w:rsidRDefault="005625B2" w:rsidP="005625B2">
      <w:pPr>
        <w:adjustRightInd w:val="0"/>
        <w:snapToGrid w:val="0"/>
        <w:spacing w:line="300" w:lineRule="auto"/>
        <w:ind w:firstLineChars="200" w:firstLine="440"/>
        <w:rPr>
          <w:rFonts w:ascii="宋体" w:hAnsi="宋体"/>
          <w:b/>
          <w:sz w:val="22"/>
          <w:szCs w:val="22"/>
        </w:rPr>
      </w:pPr>
      <w:r w:rsidRPr="00C62663">
        <w:rPr>
          <w:rFonts w:ascii="宋体" w:hAnsi="宋体"/>
          <w:sz w:val="22"/>
          <w:szCs w:val="22"/>
        </w:rPr>
        <w:t>本理财计划资金由招商银行投资于我国银行间市场信用级别较高、流动性较好的金融资产，包括但不限于国债、金融债、央行票据、债券回购、资金拆借、银行存款以及高信用级别的企业债、公司债、短期融资券、中期票据、资产支持证券、次级债等其他金融资产，并可投资于可转换债券、可分离债、新股申购、交易所债券等其他金融资产。</w:t>
      </w:r>
      <w:r w:rsidRPr="00C62663">
        <w:rPr>
          <w:rFonts w:ascii="宋体" w:hAnsi="宋体"/>
          <w:b/>
          <w:sz w:val="22"/>
          <w:szCs w:val="22"/>
        </w:rPr>
        <w:t>投资比例区间（理财产品存续期内可能因市场的重大变化导致投资比例暂时超出如下区间，银行将尽合理努力，以客户利益最大化为原则尽快使投资比例恢复至如下规定区间。）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3"/>
        <w:gridCol w:w="4367"/>
      </w:tblGrid>
      <w:tr w:rsidR="005625B2" w:rsidRPr="00F70605" w:rsidTr="004C2E5D">
        <w:tc>
          <w:tcPr>
            <w:tcW w:w="4527" w:type="dxa"/>
          </w:tcPr>
          <w:p w:rsidR="005625B2" w:rsidRPr="00EB3380" w:rsidRDefault="005625B2" w:rsidP="004C2E5D">
            <w:pPr>
              <w:autoSpaceDE w:val="0"/>
              <w:autoSpaceDN w:val="0"/>
              <w:adjustRightInd w:val="0"/>
              <w:snapToGrid w:val="0"/>
              <w:spacing w:line="300" w:lineRule="auto"/>
              <w:jc w:val="center"/>
              <w:rPr>
                <w:rFonts w:ascii="宋体" w:hAnsi="宋体"/>
                <w:bCs/>
                <w:color w:val="000000"/>
                <w:kern w:val="0"/>
                <w:sz w:val="22"/>
                <w:lang w:val="zh-CN"/>
              </w:rPr>
            </w:pPr>
            <w:r w:rsidRPr="00EB3380">
              <w:rPr>
                <w:rFonts w:ascii="宋体" w:hAnsi="宋体" w:hint="eastAsia"/>
                <w:bCs/>
                <w:color w:val="000000"/>
                <w:kern w:val="0"/>
                <w:sz w:val="22"/>
                <w:lang w:val="zh-CN"/>
              </w:rPr>
              <w:t>债券资产</w:t>
            </w:r>
          </w:p>
        </w:tc>
        <w:tc>
          <w:tcPr>
            <w:tcW w:w="4527" w:type="dxa"/>
          </w:tcPr>
          <w:p w:rsidR="005625B2" w:rsidRPr="00EB3380" w:rsidRDefault="005625B2" w:rsidP="0088608C">
            <w:pPr>
              <w:autoSpaceDE w:val="0"/>
              <w:autoSpaceDN w:val="0"/>
              <w:adjustRightInd w:val="0"/>
              <w:snapToGrid w:val="0"/>
              <w:spacing w:line="300" w:lineRule="auto"/>
              <w:jc w:val="center"/>
              <w:rPr>
                <w:rFonts w:ascii="宋体" w:hAnsi="宋体"/>
                <w:bCs/>
                <w:color w:val="000000"/>
                <w:kern w:val="0"/>
                <w:sz w:val="22"/>
                <w:lang w:val="zh-CN"/>
              </w:rPr>
            </w:pPr>
            <w:r w:rsidRPr="00EB3380">
              <w:rPr>
                <w:rFonts w:ascii="宋体" w:hAnsi="宋体" w:hint="eastAsia"/>
                <w:bCs/>
                <w:color w:val="000000"/>
                <w:kern w:val="0"/>
                <w:sz w:val="22"/>
                <w:lang w:val="zh-CN"/>
              </w:rPr>
              <w:t>0－</w:t>
            </w:r>
            <w:r w:rsidR="00457ADD">
              <w:rPr>
                <w:rFonts w:ascii="宋体" w:hAnsi="宋体" w:hint="eastAsia"/>
                <w:bCs/>
                <w:color w:val="000000"/>
                <w:kern w:val="0"/>
                <w:sz w:val="22"/>
                <w:lang w:val="zh-CN"/>
              </w:rPr>
              <w:t>80</w:t>
            </w:r>
            <w:r w:rsidRPr="00EB3380">
              <w:rPr>
                <w:rFonts w:ascii="宋体" w:hAnsi="宋体" w:hint="eastAsia"/>
                <w:bCs/>
                <w:color w:val="000000"/>
                <w:kern w:val="0"/>
                <w:sz w:val="22"/>
                <w:lang w:val="zh-CN"/>
              </w:rPr>
              <w:t>％</w:t>
            </w:r>
          </w:p>
        </w:tc>
      </w:tr>
      <w:tr w:rsidR="005625B2" w:rsidRPr="00F70605" w:rsidTr="004C2E5D">
        <w:tc>
          <w:tcPr>
            <w:tcW w:w="4527" w:type="dxa"/>
          </w:tcPr>
          <w:p w:rsidR="005625B2" w:rsidRPr="00EB3380" w:rsidRDefault="005625B2" w:rsidP="004C2E5D">
            <w:pPr>
              <w:autoSpaceDE w:val="0"/>
              <w:autoSpaceDN w:val="0"/>
              <w:adjustRightInd w:val="0"/>
              <w:snapToGrid w:val="0"/>
              <w:spacing w:line="300" w:lineRule="auto"/>
              <w:jc w:val="center"/>
              <w:rPr>
                <w:rFonts w:ascii="宋体" w:hAnsi="宋体"/>
                <w:bCs/>
                <w:color w:val="000000"/>
                <w:kern w:val="0"/>
                <w:sz w:val="22"/>
                <w:lang w:val="zh-CN"/>
              </w:rPr>
            </w:pPr>
            <w:r w:rsidRPr="00EB3380">
              <w:rPr>
                <w:rFonts w:ascii="宋体" w:hAnsi="宋体" w:hint="eastAsia"/>
                <w:bCs/>
                <w:color w:val="000000"/>
                <w:kern w:val="0"/>
                <w:sz w:val="22"/>
                <w:lang w:val="zh-CN"/>
              </w:rPr>
              <w:t>资金拆借及逆回购</w:t>
            </w:r>
          </w:p>
        </w:tc>
        <w:tc>
          <w:tcPr>
            <w:tcW w:w="4527" w:type="dxa"/>
          </w:tcPr>
          <w:p w:rsidR="005625B2" w:rsidRPr="00EB3380" w:rsidRDefault="00457ADD" w:rsidP="004C2E5D">
            <w:pPr>
              <w:autoSpaceDE w:val="0"/>
              <w:autoSpaceDN w:val="0"/>
              <w:adjustRightInd w:val="0"/>
              <w:snapToGrid w:val="0"/>
              <w:spacing w:line="300" w:lineRule="auto"/>
              <w:jc w:val="center"/>
              <w:rPr>
                <w:rFonts w:ascii="宋体" w:hAnsi="宋体"/>
                <w:bCs/>
                <w:color w:val="000000"/>
                <w:kern w:val="0"/>
                <w:sz w:val="22"/>
                <w:lang w:val="zh-CN"/>
              </w:rPr>
            </w:pPr>
            <w:r>
              <w:rPr>
                <w:rFonts w:ascii="宋体" w:hAnsi="宋体" w:hint="eastAsia"/>
                <w:bCs/>
                <w:color w:val="000000"/>
                <w:kern w:val="0"/>
                <w:sz w:val="22"/>
                <w:lang w:val="zh-CN"/>
              </w:rPr>
              <w:t>20%</w:t>
            </w:r>
            <w:r w:rsidR="005625B2" w:rsidRPr="00EB3380">
              <w:rPr>
                <w:rFonts w:ascii="宋体" w:hAnsi="宋体" w:hint="eastAsia"/>
                <w:bCs/>
                <w:color w:val="000000"/>
                <w:kern w:val="0"/>
                <w:sz w:val="22"/>
                <w:lang w:val="zh-CN"/>
              </w:rPr>
              <w:t>－</w:t>
            </w:r>
            <w:r>
              <w:rPr>
                <w:rFonts w:ascii="宋体" w:hAnsi="宋体" w:hint="eastAsia"/>
                <w:bCs/>
                <w:color w:val="000000"/>
                <w:kern w:val="0"/>
                <w:sz w:val="22"/>
                <w:lang w:val="zh-CN"/>
              </w:rPr>
              <w:t>100</w:t>
            </w:r>
            <w:r w:rsidR="005625B2" w:rsidRPr="00EB3380">
              <w:rPr>
                <w:rFonts w:ascii="宋体" w:hAnsi="宋体" w:hint="eastAsia"/>
                <w:bCs/>
                <w:color w:val="000000"/>
                <w:kern w:val="0"/>
                <w:sz w:val="22"/>
                <w:lang w:val="zh-CN"/>
              </w:rPr>
              <w:t>％</w:t>
            </w:r>
          </w:p>
        </w:tc>
      </w:tr>
      <w:tr w:rsidR="005625B2" w:rsidRPr="00F70605" w:rsidTr="004C2E5D">
        <w:tc>
          <w:tcPr>
            <w:tcW w:w="4527" w:type="dxa"/>
          </w:tcPr>
          <w:p w:rsidR="005625B2" w:rsidRPr="00EB3380" w:rsidRDefault="005625B2" w:rsidP="004C2E5D">
            <w:pPr>
              <w:autoSpaceDE w:val="0"/>
              <w:autoSpaceDN w:val="0"/>
              <w:adjustRightInd w:val="0"/>
              <w:snapToGrid w:val="0"/>
              <w:spacing w:line="300" w:lineRule="auto"/>
              <w:jc w:val="center"/>
              <w:rPr>
                <w:rFonts w:ascii="宋体" w:hAnsi="宋体"/>
                <w:bCs/>
                <w:color w:val="000000"/>
                <w:kern w:val="0"/>
                <w:sz w:val="22"/>
                <w:lang w:val="zh-CN"/>
              </w:rPr>
            </w:pPr>
            <w:r w:rsidRPr="00EB3380">
              <w:rPr>
                <w:rFonts w:ascii="宋体" w:hAnsi="宋体" w:hint="eastAsia"/>
                <w:bCs/>
                <w:color w:val="000000"/>
                <w:kern w:val="0"/>
                <w:sz w:val="22"/>
                <w:lang w:val="zh-CN"/>
              </w:rPr>
              <w:t>银行存款</w:t>
            </w:r>
          </w:p>
        </w:tc>
        <w:tc>
          <w:tcPr>
            <w:tcW w:w="4527" w:type="dxa"/>
          </w:tcPr>
          <w:p w:rsidR="005625B2" w:rsidRPr="00EB3380" w:rsidRDefault="005625B2" w:rsidP="004C2E5D">
            <w:pPr>
              <w:autoSpaceDE w:val="0"/>
              <w:autoSpaceDN w:val="0"/>
              <w:adjustRightInd w:val="0"/>
              <w:snapToGrid w:val="0"/>
              <w:spacing w:line="300" w:lineRule="auto"/>
              <w:jc w:val="center"/>
              <w:rPr>
                <w:rFonts w:ascii="宋体" w:hAnsi="宋体"/>
                <w:bCs/>
                <w:color w:val="000000"/>
                <w:kern w:val="0"/>
                <w:sz w:val="22"/>
                <w:lang w:val="zh-CN"/>
              </w:rPr>
            </w:pPr>
            <w:r w:rsidRPr="00EB3380">
              <w:rPr>
                <w:rFonts w:ascii="宋体" w:hAnsi="宋体" w:hint="eastAsia"/>
                <w:bCs/>
                <w:color w:val="000000"/>
                <w:kern w:val="0"/>
                <w:sz w:val="22"/>
                <w:lang w:val="zh-CN"/>
              </w:rPr>
              <w:t>0－50％</w:t>
            </w:r>
          </w:p>
        </w:tc>
      </w:tr>
      <w:tr w:rsidR="005625B2" w:rsidRPr="00F70605" w:rsidTr="004C2E5D">
        <w:tc>
          <w:tcPr>
            <w:tcW w:w="4527" w:type="dxa"/>
          </w:tcPr>
          <w:p w:rsidR="005625B2" w:rsidRPr="00EB3380" w:rsidRDefault="005625B2" w:rsidP="004C2E5D">
            <w:pPr>
              <w:autoSpaceDE w:val="0"/>
              <w:autoSpaceDN w:val="0"/>
              <w:adjustRightInd w:val="0"/>
              <w:snapToGrid w:val="0"/>
              <w:spacing w:line="300" w:lineRule="auto"/>
              <w:jc w:val="center"/>
              <w:rPr>
                <w:rFonts w:ascii="宋体" w:hAnsi="宋体"/>
                <w:bCs/>
                <w:color w:val="000000"/>
                <w:kern w:val="0"/>
                <w:sz w:val="22"/>
                <w:lang w:val="zh-CN"/>
              </w:rPr>
            </w:pPr>
            <w:r w:rsidRPr="00EB3380">
              <w:rPr>
                <w:rFonts w:ascii="宋体" w:hAnsi="宋体" w:hint="eastAsia"/>
                <w:bCs/>
                <w:color w:val="000000"/>
                <w:kern w:val="0"/>
                <w:sz w:val="22"/>
                <w:lang w:val="zh-CN"/>
              </w:rPr>
              <w:t>其他资产</w:t>
            </w:r>
          </w:p>
        </w:tc>
        <w:tc>
          <w:tcPr>
            <w:tcW w:w="4527" w:type="dxa"/>
          </w:tcPr>
          <w:p w:rsidR="005625B2" w:rsidRPr="00EB3380" w:rsidRDefault="005625B2" w:rsidP="004C2E5D">
            <w:pPr>
              <w:autoSpaceDE w:val="0"/>
              <w:autoSpaceDN w:val="0"/>
              <w:adjustRightInd w:val="0"/>
              <w:snapToGrid w:val="0"/>
              <w:spacing w:line="300" w:lineRule="auto"/>
              <w:jc w:val="center"/>
              <w:rPr>
                <w:rFonts w:ascii="宋体" w:hAnsi="宋体"/>
                <w:bCs/>
                <w:color w:val="000000"/>
                <w:kern w:val="0"/>
                <w:sz w:val="22"/>
                <w:lang w:val="zh-CN"/>
              </w:rPr>
            </w:pPr>
            <w:r w:rsidRPr="00EB3380">
              <w:rPr>
                <w:rFonts w:ascii="宋体" w:hAnsi="宋体" w:hint="eastAsia"/>
                <w:bCs/>
                <w:color w:val="000000"/>
                <w:kern w:val="0"/>
                <w:sz w:val="22"/>
                <w:lang w:val="zh-CN"/>
              </w:rPr>
              <w:t>0－50％</w:t>
            </w:r>
          </w:p>
        </w:tc>
      </w:tr>
    </w:tbl>
    <w:p w:rsidR="005625B2" w:rsidRPr="00CD4DAF" w:rsidRDefault="005625B2" w:rsidP="005625B2">
      <w:pPr>
        <w:autoSpaceDE w:val="0"/>
        <w:autoSpaceDN w:val="0"/>
        <w:adjustRightInd w:val="0"/>
        <w:snapToGrid w:val="0"/>
        <w:spacing w:line="300" w:lineRule="auto"/>
        <w:ind w:firstLineChars="200" w:firstLine="442"/>
        <w:jc w:val="left"/>
        <w:rPr>
          <w:rFonts w:ascii="宋体" w:hAnsi="??"/>
          <w:b/>
          <w:kern w:val="0"/>
          <w:sz w:val="22"/>
          <w:szCs w:val="22"/>
          <w:lang w:val="zh-CN"/>
        </w:rPr>
      </w:pPr>
      <w:r w:rsidRPr="001E179D">
        <w:rPr>
          <w:rFonts w:ascii="宋体" w:hAnsi="宋体" w:hint="eastAsia"/>
          <w:b/>
          <w:bCs/>
          <w:color w:val="000000"/>
          <w:kern w:val="0"/>
          <w:sz w:val="22"/>
          <w:lang w:val="zh-CN"/>
        </w:rPr>
        <w:t>银行有权根据市场情况，</w:t>
      </w:r>
      <w:r>
        <w:rPr>
          <w:rFonts w:ascii="宋体" w:hAnsi="??" w:hint="eastAsia"/>
          <w:b/>
          <w:kern w:val="0"/>
          <w:sz w:val="22"/>
          <w:lang w:val="zh-CN"/>
        </w:rPr>
        <w:t>在不损害投资者利益且根据约定提前公告的情况下，</w:t>
      </w:r>
      <w:r w:rsidRPr="001E179D">
        <w:rPr>
          <w:rFonts w:ascii="宋体" w:hAnsi="宋体" w:hint="eastAsia"/>
          <w:b/>
          <w:bCs/>
          <w:color w:val="000000"/>
          <w:kern w:val="0"/>
          <w:sz w:val="22"/>
          <w:lang w:val="zh-CN"/>
        </w:rPr>
        <w:t>对本理财计划的投资范围、投资品种和投资比例进行调整。投资者对此无异议且同意在上述情况下继续持有本理财计划。</w:t>
      </w:r>
    </w:p>
    <w:p w:rsidR="005625B2" w:rsidRPr="00CD4DAF" w:rsidRDefault="005625B2" w:rsidP="005625B2">
      <w:pPr>
        <w:adjustRightInd w:val="0"/>
        <w:snapToGrid w:val="0"/>
        <w:spacing w:line="300" w:lineRule="auto"/>
        <w:rPr>
          <w:rFonts w:ascii="宋体" w:hAnsi="宋体"/>
          <w:sz w:val="22"/>
          <w:szCs w:val="22"/>
        </w:rPr>
      </w:pPr>
    </w:p>
    <w:p w:rsidR="005625B2" w:rsidRPr="00CD4DAF" w:rsidRDefault="005625B2" w:rsidP="005625B2">
      <w:pPr>
        <w:adjustRightInd w:val="0"/>
        <w:snapToGrid w:val="0"/>
        <w:spacing w:line="300" w:lineRule="auto"/>
        <w:rPr>
          <w:rFonts w:ascii="宋体" w:hAnsi="宋体"/>
          <w:b/>
          <w:sz w:val="22"/>
          <w:szCs w:val="22"/>
        </w:rPr>
      </w:pPr>
      <w:r w:rsidRPr="00CD4DAF">
        <w:rPr>
          <w:rFonts w:ascii="宋体" w:hAnsi="宋体" w:hint="eastAsia"/>
          <w:b/>
          <w:sz w:val="22"/>
          <w:szCs w:val="22"/>
        </w:rPr>
        <w:t>投资管理人</w:t>
      </w:r>
    </w:p>
    <w:p w:rsidR="00074FB2" w:rsidRDefault="00074FB2" w:rsidP="00074FB2">
      <w:pPr>
        <w:adjustRightInd w:val="0"/>
        <w:snapToGrid w:val="0"/>
        <w:spacing w:line="300" w:lineRule="auto"/>
        <w:rPr>
          <w:rFonts w:ascii="宋体" w:hAnsi="宋体"/>
          <w:sz w:val="22"/>
          <w:szCs w:val="22"/>
        </w:rPr>
      </w:pPr>
      <w:r>
        <w:rPr>
          <w:rFonts w:ascii="宋体" w:hAnsi="宋体" w:hint="eastAsia"/>
          <w:sz w:val="22"/>
          <w:szCs w:val="22"/>
        </w:rPr>
        <w:t xml:space="preserve">    </w:t>
      </w:r>
      <w:r w:rsidR="005625B2" w:rsidRPr="00CD4DAF">
        <w:rPr>
          <w:rFonts w:ascii="宋体" w:hAnsi="宋体" w:hint="eastAsia"/>
          <w:sz w:val="22"/>
          <w:szCs w:val="22"/>
        </w:rPr>
        <w:t>本理财计划的投资管理人为招商银行股份有限公司（以下简称“招商银行”），招商银行负责本理财计划的投资运作和产品管理。</w:t>
      </w:r>
      <w:r>
        <w:rPr>
          <w:rFonts w:ascii="宋体" w:hAnsi="宋体" w:hint="eastAsia"/>
          <w:sz w:val="22"/>
          <w:szCs w:val="22"/>
        </w:rPr>
        <w:t>投资者在此授权并同意招商银行享有以下权利：</w:t>
      </w:r>
    </w:p>
    <w:p w:rsidR="00074FB2" w:rsidRDefault="00074FB2" w:rsidP="00074FB2">
      <w:pPr>
        <w:adjustRightInd w:val="0"/>
        <w:snapToGrid w:val="0"/>
        <w:spacing w:line="300" w:lineRule="auto"/>
        <w:ind w:firstLineChars="200" w:firstLine="440"/>
        <w:rPr>
          <w:rFonts w:ascii="宋体" w:hAnsi="宋体"/>
          <w:sz w:val="22"/>
          <w:szCs w:val="22"/>
        </w:rPr>
      </w:pPr>
      <w:r>
        <w:rPr>
          <w:rFonts w:ascii="宋体" w:hAnsi="宋体" w:hint="eastAsia"/>
          <w:sz w:val="22"/>
          <w:szCs w:val="22"/>
        </w:rPr>
        <w:t>1. 以理财计划投资管理人的名义，依照法律法规相关规定以及为理财计划的利益，对被投资的各类基金（含公募基金和私募基金）、公司/企业等行使出资人/投资者权利（包括但不限于表决投票的权利）以及行使因理财计划财产投资于证券类基础资产（含债券）或其他基础资产（包括但不限于债权类资产）所产生的相关权利。</w:t>
      </w:r>
    </w:p>
    <w:p w:rsidR="00074FB2" w:rsidRDefault="00074FB2" w:rsidP="00074FB2">
      <w:pPr>
        <w:adjustRightInd w:val="0"/>
        <w:snapToGrid w:val="0"/>
        <w:spacing w:line="300" w:lineRule="auto"/>
        <w:ind w:firstLineChars="200" w:firstLine="440"/>
        <w:rPr>
          <w:rFonts w:ascii="宋体" w:hAnsi="宋体"/>
          <w:sz w:val="22"/>
          <w:szCs w:val="22"/>
        </w:rPr>
      </w:pPr>
      <w:r>
        <w:rPr>
          <w:rFonts w:ascii="宋体" w:hAnsi="宋体" w:hint="eastAsia"/>
          <w:sz w:val="22"/>
          <w:szCs w:val="22"/>
        </w:rPr>
        <w:t>2. 以理财计划投资管理人的名义，依照法律法规相关规定以及代表理财计划份额持有人的利益行使代为追索的权利（包括但不限于提起诉讼/仲裁、申请保全/执行的权利）或者实施其他法律行为。</w:t>
      </w:r>
    </w:p>
    <w:p w:rsidR="005625B2" w:rsidRPr="00CD4DAF" w:rsidRDefault="005625B2" w:rsidP="005625B2">
      <w:pPr>
        <w:adjustRightInd w:val="0"/>
        <w:snapToGrid w:val="0"/>
        <w:spacing w:line="300" w:lineRule="auto"/>
        <w:ind w:firstLineChars="200" w:firstLine="440"/>
        <w:rPr>
          <w:rFonts w:ascii="宋体" w:hAnsi="宋体"/>
          <w:sz w:val="22"/>
          <w:szCs w:val="22"/>
        </w:rPr>
      </w:pPr>
    </w:p>
    <w:p w:rsidR="005625B2" w:rsidRPr="00CD4DAF" w:rsidRDefault="005625B2" w:rsidP="005625B2">
      <w:pPr>
        <w:adjustRightInd w:val="0"/>
        <w:snapToGrid w:val="0"/>
        <w:spacing w:line="300" w:lineRule="auto"/>
        <w:rPr>
          <w:rFonts w:ascii="宋体" w:hAnsi="宋体"/>
          <w:sz w:val="22"/>
          <w:szCs w:val="22"/>
        </w:rPr>
      </w:pPr>
    </w:p>
    <w:p w:rsidR="005625B2" w:rsidRPr="00CD4DAF" w:rsidRDefault="005625B2" w:rsidP="005625B2">
      <w:pPr>
        <w:adjustRightInd w:val="0"/>
        <w:snapToGrid w:val="0"/>
        <w:spacing w:line="300" w:lineRule="auto"/>
        <w:rPr>
          <w:rFonts w:ascii="宋体" w:hAnsi="宋体"/>
          <w:b/>
          <w:sz w:val="22"/>
          <w:szCs w:val="22"/>
        </w:rPr>
      </w:pPr>
      <w:r w:rsidRPr="00CD4DAF">
        <w:rPr>
          <w:rFonts w:ascii="宋体" w:hAnsi="宋体" w:hint="eastAsia"/>
          <w:b/>
          <w:sz w:val="22"/>
          <w:szCs w:val="22"/>
        </w:rPr>
        <w:lastRenderedPageBreak/>
        <w:t>基本规定</w:t>
      </w:r>
    </w:p>
    <w:tbl>
      <w:tblPr>
        <w:tblW w:w="5000" w:type="pct"/>
        <w:tblCellMar>
          <w:left w:w="0" w:type="dxa"/>
          <w:right w:w="0" w:type="dxa"/>
        </w:tblCellMar>
        <w:tblLook w:val="0000" w:firstRow="0" w:lastRow="0" w:firstColumn="0" w:lastColumn="0" w:noHBand="0" w:noVBand="0"/>
      </w:tblPr>
      <w:tblGrid>
        <w:gridCol w:w="1606"/>
        <w:gridCol w:w="6916"/>
      </w:tblGrid>
      <w:tr w:rsidR="005625B2" w:rsidRPr="00CD4DAF" w:rsidTr="004C2E5D">
        <w:tc>
          <w:tcPr>
            <w:tcW w:w="942" w:type="pct"/>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名称</w:t>
            </w:r>
            <w:r w:rsidRPr="00CD4DAF">
              <w:rPr>
                <w:rFonts w:ascii="宋体" w:hAnsi="宋体"/>
                <w:sz w:val="22"/>
                <w:szCs w:val="22"/>
              </w:rPr>
              <w:t xml:space="preserve"> </w:t>
            </w:r>
          </w:p>
        </w:tc>
        <w:tc>
          <w:tcPr>
            <w:tcW w:w="4058" w:type="pct"/>
            <w:tcBorders>
              <w:top w:val="single" w:sz="4" w:space="0" w:color="auto"/>
              <w:left w:val="nil"/>
              <w:bottom w:val="single" w:sz="4" w:space="0" w:color="auto"/>
              <w:right w:val="single" w:sz="4" w:space="0" w:color="auto"/>
            </w:tcBorders>
            <w:tcMar>
              <w:top w:w="9" w:type="dxa"/>
              <w:left w:w="9" w:type="dxa"/>
              <w:bottom w:w="0" w:type="dxa"/>
              <w:right w:w="9" w:type="dxa"/>
            </w:tcMar>
            <w:vAlign w:val="center"/>
          </w:tcPr>
          <w:p w:rsidR="005625B2" w:rsidRPr="00CD4DAF" w:rsidRDefault="00291330" w:rsidP="004C2E5D">
            <w:pPr>
              <w:adjustRightInd w:val="0"/>
              <w:snapToGrid w:val="0"/>
              <w:spacing w:line="300" w:lineRule="auto"/>
              <w:rPr>
                <w:rFonts w:ascii="宋体" w:hAnsi="宋体"/>
                <w:sz w:val="22"/>
              </w:rPr>
            </w:pPr>
            <w:r w:rsidRPr="00CD4DAF">
              <w:rPr>
                <w:rFonts w:ascii="宋体" w:hAnsi="宋体"/>
                <w:sz w:val="22"/>
                <w:szCs w:val="22"/>
              </w:rPr>
              <w:fldChar w:fldCharType="begin"/>
            </w:r>
            <w:r w:rsidR="005625B2" w:rsidRPr="00CD4DAF">
              <w:rPr>
                <w:rFonts w:ascii="宋体" w:hAnsi="宋体"/>
                <w:sz w:val="22"/>
                <w:szCs w:val="22"/>
              </w:rPr>
              <w:instrText xml:space="preserve"> </w:instrText>
            </w:r>
            <w:r w:rsidR="005625B2" w:rsidRPr="00CD4DAF">
              <w:rPr>
                <w:rFonts w:ascii="宋体" w:hAnsi="宋体" w:hint="eastAsia"/>
                <w:sz w:val="22"/>
                <w:szCs w:val="22"/>
              </w:rPr>
              <w:instrText>MERGEFIELD 名称</w:instrText>
            </w:r>
            <w:r w:rsidR="005625B2" w:rsidRPr="00CD4DAF">
              <w:rPr>
                <w:rFonts w:ascii="宋体" w:hAnsi="宋体"/>
                <w:sz w:val="22"/>
                <w:szCs w:val="22"/>
              </w:rPr>
              <w:instrText xml:space="preserve"> </w:instrText>
            </w:r>
            <w:r w:rsidRPr="00CD4DAF">
              <w:rPr>
                <w:rFonts w:ascii="宋体" w:hAnsi="宋体"/>
                <w:sz w:val="22"/>
                <w:szCs w:val="22"/>
              </w:rPr>
              <w:fldChar w:fldCharType="separate"/>
            </w:r>
            <w:r w:rsidR="005625B2" w:rsidRPr="005330B5">
              <w:rPr>
                <w:rFonts w:ascii="宋体" w:hAnsi="宋体" w:hint="eastAsia"/>
                <w:noProof/>
                <w:sz w:val="22"/>
                <w:szCs w:val="22"/>
              </w:rPr>
              <w:t>招商银行安心回报之保本步步生金6号理财计划</w:t>
            </w:r>
            <w:r w:rsidRPr="00CD4DAF">
              <w:rPr>
                <w:rFonts w:ascii="宋体" w:hAnsi="宋体"/>
                <w:sz w:val="22"/>
                <w:szCs w:val="22"/>
              </w:rPr>
              <w:fldChar w:fldCharType="end"/>
            </w:r>
            <w:r w:rsidR="005625B2" w:rsidRPr="00CD4DAF">
              <w:rPr>
                <w:rFonts w:ascii="宋体" w:hAnsi="宋体" w:hint="eastAsia"/>
                <w:sz w:val="22"/>
                <w:szCs w:val="22"/>
              </w:rPr>
              <w:t>（产品代码：</w:t>
            </w:r>
            <w:r>
              <w:rPr>
                <w:rFonts w:ascii="宋体" w:hAnsi="宋体"/>
                <w:sz w:val="22"/>
                <w:szCs w:val="22"/>
              </w:rPr>
              <w:fldChar w:fldCharType="begin"/>
            </w:r>
            <w:r w:rsidR="005625B2">
              <w:rPr>
                <w:rFonts w:ascii="宋体" w:hAnsi="宋体"/>
                <w:sz w:val="22"/>
                <w:szCs w:val="22"/>
              </w:rPr>
              <w:instrText xml:space="preserve"> </w:instrText>
            </w:r>
            <w:r w:rsidR="005625B2">
              <w:rPr>
                <w:rFonts w:ascii="宋体" w:hAnsi="宋体" w:hint="eastAsia"/>
                <w:sz w:val="22"/>
                <w:szCs w:val="22"/>
              </w:rPr>
              <w:instrText>MERGEFIELD 产品编号</w:instrText>
            </w:r>
            <w:r w:rsidR="005625B2">
              <w:rPr>
                <w:rFonts w:ascii="宋体" w:hAnsi="宋体"/>
                <w:sz w:val="22"/>
                <w:szCs w:val="22"/>
              </w:rPr>
              <w:instrText xml:space="preserve"> </w:instrText>
            </w:r>
            <w:r>
              <w:rPr>
                <w:rFonts w:ascii="宋体" w:hAnsi="宋体"/>
                <w:sz w:val="22"/>
                <w:szCs w:val="22"/>
              </w:rPr>
              <w:fldChar w:fldCharType="separate"/>
            </w:r>
            <w:r w:rsidR="005625B2" w:rsidRPr="005330B5">
              <w:rPr>
                <w:rFonts w:ascii="宋体" w:hAnsi="宋体"/>
                <w:noProof/>
                <w:sz w:val="22"/>
                <w:szCs w:val="22"/>
              </w:rPr>
              <w:t>6906</w:t>
            </w:r>
            <w:r>
              <w:rPr>
                <w:rFonts w:ascii="宋体" w:hAnsi="宋体"/>
                <w:sz w:val="22"/>
                <w:szCs w:val="22"/>
              </w:rPr>
              <w:fldChar w:fldCharType="end"/>
            </w:r>
            <w:r w:rsidR="005625B2" w:rsidRPr="00CD4DAF">
              <w:rPr>
                <w:rFonts w:ascii="宋体" w:hAnsi="宋体" w:hint="eastAsia"/>
                <w:sz w:val="22"/>
                <w:szCs w:val="22"/>
              </w:rPr>
              <w:t>）</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理财币种</w:t>
            </w:r>
            <w:r w:rsidRPr="00CD4DAF">
              <w:rPr>
                <w:rFonts w:ascii="宋体" w:hAnsi="宋体"/>
                <w:sz w:val="22"/>
                <w:szCs w:val="22"/>
              </w:rPr>
              <w:t xml:space="preserve"> </w:t>
            </w:r>
          </w:p>
        </w:tc>
        <w:tc>
          <w:tcPr>
            <w:tcW w:w="4058" w:type="pct"/>
            <w:tcBorders>
              <w:top w:val="nil"/>
              <w:left w:val="nil"/>
              <w:bottom w:val="single" w:sz="4" w:space="0" w:color="auto"/>
              <w:right w:val="single" w:sz="4" w:space="0" w:color="auto"/>
            </w:tcBorders>
            <w:tcMar>
              <w:top w:w="9" w:type="dxa"/>
              <w:left w:w="9" w:type="dxa"/>
              <w:bottom w:w="0" w:type="dxa"/>
              <w:right w:w="9" w:type="dxa"/>
            </w:tcMar>
            <w:vAlign w:val="cente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人民币</w:t>
            </w:r>
            <w:r w:rsidRPr="00CD4DAF">
              <w:rPr>
                <w:rFonts w:ascii="宋体" w:hAnsi="宋体"/>
                <w:sz w:val="22"/>
                <w:szCs w:val="22"/>
              </w:rPr>
              <w:t xml:space="preserve"> </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本金及理财收益</w:t>
            </w:r>
          </w:p>
        </w:tc>
        <w:tc>
          <w:tcPr>
            <w:tcW w:w="4058" w:type="pct"/>
            <w:tcBorders>
              <w:top w:val="nil"/>
              <w:left w:val="nil"/>
              <w:bottom w:val="single" w:sz="4" w:space="0" w:color="auto"/>
              <w:right w:val="single" w:sz="4" w:space="0" w:color="auto"/>
            </w:tcBorders>
            <w:tcMar>
              <w:top w:w="9" w:type="dxa"/>
              <w:left w:w="9" w:type="dxa"/>
              <w:bottom w:w="0" w:type="dxa"/>
              <w:right w:w="9" w:type="dxa"/>
            </w:tcMar>
            <w:vAlign w:val="center"/>
          </w:tcPr>
          <w:p w:rsidR="005625B2" w:rsidRPr="00CD4DAF" w:rsidRDefault="005625B2" w:rsidP="004C2E5D">
            <w:pPr>
              <w:adjustRightInd w:val="0"/>
              <w:snapToGrid w:val="0"/>
              <w:spacing w:line="300" w:lineRule="auto"/>
              <w:rPr>
                <w:rFonts w:ascii="宋体" w:hAnsi="宋体"/>
                <w:sz w:val="22"/>
              </w:rPr>
            </w:pPr>
            <w:r w:rsidRPr="001E179D">
              <w:rPr>
                <w:rFonts w:ascii="宋体" w:hAnsi="宋体" w:hint="eastAsia"/>
                <w:sz w:val="22"/>
                <w:szCs w:val="22"/>
              </w:rPr>
              <w:t>本理财计划产品类型为保本浮动收益类，</w:t>
            </w:r>
            <w:r w:rsidRPr="00CD4DAF">
              <w:rPr>
                <w:rFonts w:ascii="宋体" w:hAnsi="宋体" w:hint="eastAsia"/>
                <w:sz w:val="22"/>
                <w:szCs w:val="22"/>
              </w:rPr>
              <w:t>详细内容见以下“</w:t>
            </w:r>
            <w:r w:rsidRPr="00CD4DAF">
              <w:rPr>
                <w:rFonts w:ascii="宋体" w:hAnsi="宋体" w:hint="eastAsia"/>
                <w:b/>
                <w:sz w:val="22"/>
                <w:szCs w:val="22"/>
              </w:rPr>
              <w:t>本金及理财收益</w:t>
            </w:r>
            <w:r w:rsidRPr="00CD4DAF">
              <w:rPr>
                <w:rFonts w:ascii="宋体" w:hAnsi="宋体" w:hint="eastAsia"/>
                <w:sz w:val="22"/>
                <w:szCs w:val="22"/>
              </w:rPr>
              <w:t>”。</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理财期限</w:t>
            </w:r>
            <w:r w:rsidRPr="00CD4DAF">
              <w:rPr>
                <w:rFonts w:ascii="宋体" w:hAnsi="宋体"/>
                <w:sz w:val="22"/>
                <w:szCs w:val="22"/>
              </w:rPr>
              <w:t xml:space="preserve"> </w:t>
            </w:r>
          </w:p>
        </w:tc>
        <w:tc>
          <w:tcPr>
            <w:tcW w:w="4058" w:type="pct"/>
            <w:tcBorders>
              <w:top w:val="nil"/>
              <w:left w:val="nil"/>
              <w:bottom w:val="single" w:sz="4" w:space="0" w:color="auto"/>
              <w:right w:val="single" w:sz="4" w:space="0" w:color="auto"/>
            </w:tcBorders>
            <w:tcMar>
              <w:top w:w="9" w:type="dxa"/>
              <w:left w:w="9" w:type="dxa"/>
              <w:bottom w:w="0" w:type="dxa"/>
              <w:right w:w="9" w:type="dxa"/>
            </w:tcMar>
            <w:vAlign w:val="cente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本理财计划将于</w:t>
            </w:r>
            <w:r w:rsidR="00291330">
              <w:rPr>
                <w:rFonts w:ascii="宋体" w:hAnsi="宋体"/>
                <w:sz w:val="22"/>
                <w:szCs w:val="22"/>
              </w:rPr>
              <w:fldChar w:fldCharType="begin"/>
            </w:r>
            <w:r>
              <w:rPr>
                <w:rFonts w:ascii="宋体" w:hAnsi="宋体"/>
                <w:sz w:val="22"/>
                <w:szCs w:val="22"/>
              </w:rPr>
              <w:instrText xml:space="preserve"> MERGEFIELD 到期日 </w:instrText>
            </w:r>
            <w:r w:rsidR="00291330">
              <w:rPr>
                <w:rFonts w:ascii="宋体" w:hAnsi="宋体"/>
                <w:sz w:val="22"/>
                <w:szCs w:val="22"/>
              </w:rPr>
              <w:fldChar w:fldCharType="separate"/>
            </w:r>
            <w:r w:rsidRPr="005330B5">
              <w:rPr>
                <w:rFonts w:ascii="宋体" w:hAnsi="宋体" w:hint="eastAsia"/>
                <w:noProof/>
                <w:sz w:val="22"/>
                <w:szCs w:val="22"/>
              </w:rPr>
              <w:t>20</w:t>
            </w:r>
            <w:r w:rsidR="009D6D21">
              <w:rPr>
                <w:rFonts w:ascii="宋体" w:hAnsi="宋体" w:hint="eastAsia"/>
                <w:noProof/>
                <w:sz w:val="22"/>
                <w:szCs w:val="22"/>
              </w:rPr>
              <w:t>3</w:t>
            </w:r>
            <w:r w:rsidRPr="005330B5">
              <w:rPr>
                <w:rFonts w:ascii="宋体" w:hAnsi="宋体" w:hint="eastAsia"/>
                <w:noProof/>
                <w:sz w:val="22"/>
                <w:szCs w:val="22"/>
              </w:rPr>
              <w:t>8年11月20日</w:t>
            </w:r>
            <w:r w:rsidR="00291330">
              <w:rPr>
                <w:rFonts w:ascii="宋体" w:hAnsi="宋体"/>
                <w:sz w:val="22"/>
                <w:szCs w:val="22"/>
              </w:rPr>
              <w:fldChar w:fldCharType="end"/>
            </w:r>
            <w:r w:rsidRPr="00CD4DAF">
              <w:rPr>
                <w:rFonts w:ascii="宋体" w:hAnsi="宋体" w:hint="eastAsia"/>
                <w:sz w:val="22"/>
                <w:szCs w:val="22"/>
              </w:rPr>
              <w:t>到期，但在符合本产品说明书规定的条件时，银行有权提前终止本理财计划，</w:t>
            </w:r>
            <w:r w:rsidRPr="00CD4DAF">
              <w:rPr>
                <w:rFonts w:ascii="宋体" w:hAnsi="??" w:hint="eastAsia"/>
                <w:color w:val="000000"/>
                <w:kern w:val="0"/>
                <w:sz w:val="22"/>
                <w:szCs w:val="22"/>
                <w:lang w:val="zh-CN"/>
              </w:rPr>
              <w:t>实际产品到期日受制于提前终止和延期条款。</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Pr>
                <w:rFonts w:ascii="宋体" w:hAnsi="宋体" w:hint="eastAsia"/>
                <w:sz w:val="22"/>
                <w:szCs w:val="22"/>
              </w:rPr>
              <w:t>申购</w:t>
            </w:r>
            <w:r w:rsidRPr="00CD4DAF">
              <w:rPr>
                <w:rFonts w:ascii="宋体" w:hAnsi="宋体" w:hint="eastAsia"/>
                <w:sz w:val="22"/>
                <w:szCs w:val="22"/>
              </w:rPr>
              <w:t>起点</w:t>
            </w:r>
          </w:p>
        </w:tc>
        <w:tc>
          <w:tcPr>
            <w:tcW w:w="4058" w:type="pct"/>
            <w:tcBorders>
              <w:top w:val="nil"/>
              <w:left w:val="nil"/>
              <w:bottom w:val="single" w:sz="4" w:space="0" w:color="auto"/>
              <w:right w:val="single" w:sz="4" w:space="0" w:color="auto"/>
            </w:tcBorders>
            <w:tcMar>
              <w:top w:w="9" w:type="dxa"/>
              <w:left w:w="9" w:type="dxa"/>
              <w:bottom w:w="0" w:type="dxa"/>
              <w:right w:w="9" w:type="dxa"/>
            </w:tcMar>
            <w:vAlign w:val="center"/>
          </w:tcPr>
          <w:p w:rsidR="005625B2" w:rsidRPr="00CD4DAF" w:rsidRDefault="005625B2" w:rsidP="004C2E5D">
            <w:pPr>
              <w:adjustRightInd w:val="0"/>
              <w:snapToGrid w:val="0"/>
              <w:spacing w:line="300" w:lineRule="auto"/>
              <w:rPr>
                <w:rFonts w:ascii="宋体" w:hAnsi="宋体"/>
                <w:sz w:val="22"/>
              </w:rPr>
            </w:pPr>
            <w:r w:rsidRPr="00CD4DAF">
              <w:rPr>
                <w:rFonts w:ascii="宋体" w:hAnsi="宋体"/>
                <w:sz w:val="22"/>
                <w:szCs w:val="22"/>
              </w:rPr>
              <w:t>1元人民币为1份，</w:t>
            </w:r>
            <w:r>
              <w:rPr>
                <w:rFonts w:ascii="宋体" w:hAnsi="宋体" w:hint="eastAsia"/>
                <w:sz w:val="22"/>
                <w:szCs w:val="22"/>
              </w:rPr>
              <w:t>申购</w:t>
            </w:r>
            <w:r w:rsidRPr="00CD4DAF">
              <w:rPr>
                <w:rFonts w:ascii="宋体" w:hAnsi="宋体"/>
                <w:sz w:val="22"/>
                <w:szCs w:val="22"/>
              </w:rPr>
              <w:t>起点份额为</w:t>
            </w:r>
            <w:r w:rsidR="00291330">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MERGEFIELD 认购起点</w:instrText>
            </w:r>
            <w:r>
              <w:rPr>
                <w:rFonts w:ascii="宋体" w:hAnsi="宋体"/>
                <w:sz w:val="22"/>
                <w:szCs w:val="22"/>
              </w:rPr>
              <w:instrText xml:space="preserve"> </w:instrText>
            </w:r>
            <w:r w:rsidR="00291330">
              <w:rPr>
                <w:rFonts w:ascii="宋体" w:hAnsi="宋体"/>
                <w:sz w:val="22"/>
                <w:szCs w:val="22"/>
              </w:rPr>
              <w:fldChar w:fldCharType="separate"/>
            </w:r>
            <w:r w:rsidRPr="005330B5">
              <w:rPr>
                <w:rFonts w:ascii="宋体" w:hAnsi="宋体"/>
                <w:noProof/>
                <w:sz w:val="22"/>
                <w:szCs w:val="22"/>
              </w:rPr>
              <w:t>50000</w:t>
            </w:r>
            <w:r w:rsidR="00291330">
              <w:rPr>
                <w:rFonts w:ascii="宋体" w:hAnsi="宋体"/>
                <w:sz w:val="22"/>
                <w:szCs w:val="22"/>
              </w:rPr>
              <w:fldChar w:fldCharType="end"/>
            </w:r>
            <w:r w:rsidRPr="00CD4DAF">
              <w:rPr>
                <w:rFonts w:ascii="宋体" w:hAnsi="宋体"/>
                <w:sz w:val="22"/>
                <w:szCs w:val="22"/>
              </w:rPr>
              <w:t>份；超出</w:t>
            </w:r>
            <w:r>
              <w:rPr>
                <w:rFonts w:ascii="宋体" w:hAnsi="宋体" w:hint="eastAsia"/>
                <w:sz w:val="22"/>
                <w:szCs w:val="22"/>
              </w:rPr>
              <w:t>申购</w:t>
            </w:r>
            <w:r w:rsidRPr="00CD4DAF">
              <w:rPr>
                <w:rFonts w:ascii="宋体" w:hAnsi="宋体"/>
                <w:sz w:val="22"/>
                <w:szCs w:val="22"/>
              </w:rPr>
              <w:t>起点份额的部分应为</w:t>
            </w:r>
            <w:r w:rsidR="00291330">
              <w:rPr>
                <w:rFonts w:ascii="宋体" w:hAnsi="宋体"/>
                <w:sz w:val="22"/>
                <w:szCs w:val="22"/>
              </w:rPr>
              <w:fldChar w:fldCharType="begin"/>
            </w:r>
            <w:r>
              <w:rPr>
                <w:rFonts w:ascii="宋体" w:hAnsi="宋体"/>
                <w:sz w:val="22"/>
                <w:szCs w:val="22"/>
              </w:rPr>
              <w:instrText xml:space="preserve"> MERGEFIELD 追加金额 </w:instrText>
            </w:r>
            <w:r w:rsidR="00291330">
              <w:rPr>
                <w:rFonts w:ascii="宋体" w:hAnsi="宋体"/>
                <w:sz w:val="22"/>
                <w:szCs w:val="22"/>
              </w:rPr>
              <w:fldChar w:fldCharType="separate"/>
            </w:r>
            <w:r w:rsidRPr="005330B5">
              <w:rPr>
                <w:rFonts w:ascii="宋体" w:hAnsi="宋体"/>
                <w:noProof/>
                <w:sz w:val="22"/>
                <w:szCs w:val="22"/>
              </w:rPr>
              <w:t>10000</w:t>
            </w:r>
            <w:r w:rsidR="00291330">
              <w:rPr>
                <w:rFonts w:ascii="宋体" w:hAnsi="宋体"/>
                <w:sz w:val="22"/>
                <w:szCs w:val="22"/>
              </w:rPr>
              <w:fldChar w:fldCharType="end"/>
            </w:r>
            <w:r w:rsidRPr="00CD4DAF">
              <w:rPr>
                <w:rFonts w:ascii="宋体" w:hAnsi="宋体"/>
                <w:sz w:val="22"/>
                <w:szCs w:val="22"/>
              </w:rPr>
              <w:t>份的整数倍。</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终止</w:t>
            </w:r>
          </w:p>
        </w:tc>
        <w:tc>
          <w:tcPr>
            <w:tcW w:w="4058" w:type="pct"/>
            <w:tcBorders>
              <w:top w:val="nil"/>
              <w:left w:val="nil"/>
              <w:bottom w:val="single" w:sz="4" w:space="0" w:color="auto"/>
              <w:right w:val="single" w:sz="4" w:space="0" w:color="auto"/>
            </w:tcBorders>
            <w:tcMar>
              <w:top w:w="9" w:type="dxa"/>
              <w:left w:w="9" w:type="dxa"/>
              <w:bottom w:w="0" w:type="dxa"/>
              <w:right w:w="9" w:type="dxa"/>
            </w:tcMar>
            <w:vAlign w:val="cente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在理财计划存续期内，如果连续</w:t>
            </w:r>
            <w:r w:rsidRPr="00CD4DAF">
              <w:rPr>
                <w:rFonts w:ascii="宋体" w:hAnsi="宋体"/>
                <w:sz w:val="22"/>
                <w:szCs w:val="22"/>
              </w:rPr>
              <w:t>10个交易日本理财计划余额低于</w:t>
            </w:r>
            <w:r w:rsidR="00291330">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MERGEFIELD 认购下限</w:instrText>
            </w:r>
            <w:r>
              <w:rPr>
                <w:rFonts w:ascii="宋体" w:hAnsi="宋体"/>
                <w:sz w:val="22"/>
                <w:szCs w:val="22"/>
              </w:rPr>
              <w:instrText xml:space="preserve"> </w:instrText>
            </w:r>
            <w:r w:rsidR="00291330">
              <w:rPr>
                <w:rFonts w:ascii="宋体" w:hAnsi="宋体"/>
                <w:sz w:val="22"/>
                <w:szCs w:val="22"/>
              </w:rPr>
              <w:fldChar w:fldCharType="separate"/>
            </w:r>
            <w:r w:rsidRPr="005330B5">
              <w:rPr>
                <w:rFonts w:ascii="宋体" w:hAnsi="宋体"/>
                <w:noProof/>
                <w:sz w:val="22"/>
                <w:szCs w:val="22"/>
              </w:rPr>
              <w:t>1</w:t>
            </w:r>
            <w:r w:rsidR="00291330">
              <w:rPr>
                <w:rFonts w:ascii="宋体" w:hAnsi="宋体"/>
                <w:sz w:val="22"/>
                <w:szCs w:val="22"/>
              </w:rPr>
              <w:fldChar w:fldCharType="end"/>
            </w:r>
            <w:r w:rsidRPr="00CD4DAF">
              <w:rPr>
                <w:rFonts w:ascii="宋体" w:hAnsi="宋体"/>
                <w:sz w:val="22"/>
                <w:szCs w:val="22"/>
              </w:rPr>
              <w:t>亿份，则招商银行有权宣布终止本理财计划，详细内容见以下“</w:t>
            </w:r>
            <w:r w:rsidRPr="00CD4DAF">
              <w:rPr>
                <w:rFonts w:ascii="宋体" w:hAnsi="宋体" w:hint="eastAsia"/>
                <w:b/>
                <w:sz w:val="22"/>
                <w:szCs w:val="22"/>
              </w:rPr>
              <w:t>提前</w:t>
            </w:r>
            <w:r w:rsidRPr="00CD4DAF">
              <w:rPr>
                <w:rFonts w:ascii="宋体" w:hAnsi="宋体"/>
                <w:b/>
                <w:sz w:val="22"/>
                <w:szCs w:val="22"/>
              </w:rPr>
              <w:t>终止</w:t>
            </w:r>
            <w:r w:rsidRPr="00CD4DAF">
              <w:rPr>
                <w:rFonts w:ascii="宋体" w:hAnsi="宋体"/>
                <w:sz w:val="22"/>
                <w:szCs w:val="22"/>
              </w:rPr>
              <w:t>”。</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申购</w:t>
            </w:r>
            <w:r w:rsidRPr="00CD4DAF">
              <w:rPr>
                <w:rFonts w:ascii="宋体" w:hAnsi="宋体"/>
                <w:sz w:val="22"/>
                <w:szCs w:val="22"/>
              </w:rPr>
              <w:t>/赎回</w:t>
            </w:r>
          </w:p>
        </w:tc>
        <w:tc>
          <w:tcPr>
            <w:tcW w:w="4058" w:type="pct"/>
            <w:tcBorders>
              <w:top w:val="nil"/>
              <w:left w:val="nil"/>
              <w:bottom w:val="single" w:sz="4" w:space="0" w:color="auto"/>
              <w:right w:val="single" w:sz="4" w:space="0" w:color="auto"/>
            </w:tcBorders>
            <w:tcMar>
              <w:top w:w="9" w:type="dxa"/>
              <w:left w:w="9" w:type="dxa"/>
              <w:bottom w:w="0" w:type="dxa"/>
              <w:right w:w="9" w:type="dxa"/>
            </w:tcMar>
            <w:vAlign w:val="cente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本理财计划每交易日开放申购和赎回，T日申购，T+1日确认，T+1日扣款并</w:t>
            </w:r>
            <w:r w:rsidRPr="00CD4DAF">
              <w:rPr>
                <w:rFonts w:hint="eastAsia"/>
              </w:rPr>
              <w:t>开始计算理财收益</w:t>
            </w:r>
            <w:r w:rsidRPr="00CD4DAF">
              <w:rPr>
                <w:rFonts w:ascii="宋体" w:hAnsi="宋体" w:hint="eastAsia"/>
                <w:sz w:val="22"/>
                <w:szCs w:val="22"/>
              </w:rPr>
              <w:t>；若遇节假日，确认扣款日顺延至下一交易日。 T日赎回，T+1日确认；若遇节假日，确认日顺延至下一交易日。详细内容见以下“</w:t>
            </w:r>
            <w:r w:rsidRPr="00CD4DAF">
              <w:rPr>
                <w:rFonts w:ascii="宋体" w:hAnsi="宋体" w:hint="eastAsia"/>
                <w:b/>
                <w:sz w:val="22"/>
                <w:szCs w:val="22"/>
              </w:rPr>
              <w:t>申购和赎回</w:t>
            </w:r>
            <w:r w:rsidRPr="00CD4DAF">
              <w:rPr>
                <w:rFonts w:ascii="宋体" w:hAnsi="宋体" w:hint="eastAsia"/>
                <w:sz w:val="22"/>
                <w:szCs w:val="22"/>
              </w:rPr>
              <w:t>”</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hint="eastAsia"/>
              </w:rPr>
              <w:t>赎回规则</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hint="eastAsia"/>
              </w:rPr>
              <w:t>采取“后进先出”原则，即优先赎回投资者所持有的距离赎回时点最近的申购份额。赎回受制于“大额赎回”规则，详见下文“申购和赎回”。</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成立日</w:t>
            </w:r>
          </w:p>
        </w:tc>
        <w:tc>
          <w:tcPr>
            <w:tcW w:w="4058" w:type="pct"/>
            <w:tcBorders>
              <w:top w:val="nil"/>
              <w:left w:val="nil"/>
              <w:bottom w:val="single" w:sz="4" w:space="0" w:color="auto"/>
              <w:right w:val="single" w:sz="4" w:space="0" w:color="auto"/>
            </w:tcBorders>
            <w:tcMar>
              <w:top w:w="9" w:type="dxa"/>
              <w:left w:w="9" w:type="dxa"/>
              <w:bottom w:w="0" w:type="dxa"/>
              <w:right w:w="9" w:type="dxa"/>
            </w:tcMar>
            <w:vAlign w:val="center"/>
          </w:tcPr>
          <w:p w:rsidR="005625B2" w:rsidRPr="00CD4DAF" w:rsidRDefault="00291330" w:rsidP="004C2E5D">
            <w:pPr>
              <w:adjustRightInd w:val="0"/>
              <w:snapToGrid w:val="0"/>
              <w:spacing w:line="300" w:lineRule="auto"/>
              <w:rPr>
                <w:rFonts w:ascii="宋体" w:hAnsi="宋体"/>
                <w:sz w:val="22"/>
              </w:rPr>
            </w:pPr>
            <w:r>
              <w:rPr>
                <w:rFonts w:ascii="宋体" w:hAnsi="宋体"/>
                <w:sz w:val="22"/>
                <w:szCs w:val="22"/>
              </w:rPr>
              <w:fldChar w:fldCharType="begin"/>
            </w:r>
            <w:r w:rsidR="005625B2">
              <w:rPr>
                <w:rFonts w:ascii="宋体" w:hAnsi="宋体"/>
                <w:sz w:val="22"/>
                <w:szCs w:val="22"/>
              </w:rPr>
              <w:instrText xml:space="preserve"> </w:instrText>
            </w:r>
            <w:r w:rsidR="005625B2">
              <w:rPr>
                <w:rFonts w:ascii="宋体" w:hAnsi="宋体" w:hint="eastAsia"/>
                <w:sz w:val="22"/>
                <w:szCs w:val="22"/>
              </w:rPr>
              <w:instrText>MERGEFIELD 成立日</w:instrText>
            </w:r>
            <w:r w:rsidR="005625B2">
              <w:rPr>
                <w:rFonts w:ascii="宋体" w:hAnsi="宋体"/>
                <w:sz w:val="22"/>
                <w:szCs w:val="22"/>
              </w:rPr>
              <w:instrText xml:space="preserve"> </w:instrText>
            </w:r>
            <w:r>
              <w:rPr>
                <w:rFonts w:ascii="宋体" w:hAnsi="宋体"/>
                <w:sz w:val="22"/>
                <w:szCs w:val="22"/>
              </w:rPr>
              <w:fldChar w:fldCharType="separate"/>
            </w:r>
            <w:r w:rsidR="005625B2" w:rsidRPr="005330B5">
              <w:rPr>
                <w:rFonts w:ascii="宋体" w:hAnsi="宋体" w:hint="eastAsia"/>
                <w:noProof/>
                <w:sz w:val="22"/>
                <w:szCs w:val="22"/>
              </w:rPr>
              <w:t>2013年11月20日</w:t>
            </w:r>
            <w:r>
              <w:rPr>
                <w:rFonts w:ascii="宋体" w:hAnsi="宋体"/>
                <w:sz w:val="22"/>
                <w:szCs w:val="22"/>
              </w:rPr>
              <w:fldChar w:fldCharType="end"/>
            </w:r>
            <w:r w:rsidR="005625B2" w:rsidRPr="00CD4DAF">
              <w:rPr>
                <w:rFonts w:ascii="宋体" w:hAnsi="宋体"/>
                <w:sz w:val="22"/>
                <w:szCs w:val="22"/>
              </w:rPr>
              <w:t>。</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发行规模</w:t>
            </w:r>
          </w:p>
        </w:tc>
        <w:tc>
          <w:tcPr>
            <w:tcW w:w="4058" w:type="pct"/>
            <w:tcBorders>
              <w:top w:val="nil"/>
              <w:left w:val="nil"/>
              <w:bottom w:val="single" w:sz="4" w:space="0" w:color="auto"/>
              <w:right w:val="single" w:sz="4" w:space="0" w:color="auto"/>
            </w:tcBorders>
            <w:tcMar>
              <w:top w:w="9" w:type="dxa"/>
              <w:left w:w="9" w:type="dxa"/>
              <w:bottom w:w="0" w:type="dxa"/>
              <w:right w:w="9" w:type="dxa"/>
            </w:tcMar>
            <w:vAlign w:val="cente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本理财计划发行规模上限</w:t>
            </w:r>
            <w:r w:rsidR="00291330">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MERGEFIELD 认购上限</w:instrText>
            </w:r>
            <w:r>
              <w:rPr>
                <w:rFonts w:ascii="宋体" w:hAnsi="宋体"/>
                <w:sz w:val="22"/>
                <w:szCs w:val="22"/>
              </w:rPr>
              <w:instrText xml:space="preserve"> </w:instrText>
            </w:r>
            <w:r w:rsidR="00291330">
              <w:rPr>
                <w:rFonts w:ascii="宋体" w:hAnsi="宋体"/>
                <w:sz w:val="22"/>
                <w:szCs w:val="22"/>
              </w:rPr>
              <w:fldChar w:fldCharType="separate"/>
            </w:r>
            <w:r w:rsidRPr="005330B5">
              <w:rPr>
                <w:rFonts w:ascii="宋体" w:hAnsi="宋体"/>
                <w:noProof/>
                <w:sz w:val="22"/>
                <w:szCs w:val="22"/>
              </w:rPr>
              <w:t>500</w:t>
            </w:r>
            <w:r w:rsidR="00291330">
              <w:rPr>
                <w:rFonts w:ascii="宋体" w:hAnsi="宋体"/>
                <w:sz w:val="22"/>
                <w:szCs w:val="22"/>
              </w:rPr>
              <w:fldChar w:fldCharType="end"/>
            </w:r>
            <w:r w:rsidRPr="00CD4DAF">
              <w:rPr>
                <w:rFonts w:ascii="宋体" w:hAnsi="宋体" w:hint="eastAsia"/>
                <w:sz w:val="22"/>
                <w:szCs w:val="22"/>
              </w:rPr>
              <w:t>亿元</w:t>
            </w:r>
            <w:r w:rsidRPr="00CD4DAF">
              <w:rPr>
                <w:rFonts w:ascii="宋体" w:hAnsi="宋体"/>
                <w:sz w:val="22"/>
                <w:szCs w:val="22"/>
              </w:rPr>
              <w:t>人民币。</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收益计算基础</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实际理财天数</w:t>
            </w:r>
            <w:r w:rsidRPr="00CD4DAF">
              <w:rPr>
                <w:rFonts w:ascii="宋体" w:hAnsi="宋体"/>
                <w:sz w:val="22"/>
                <w:szCs w:val="22"/>
              </w:rPr>
              <w:t>/</w:t>
            </w:r>
            <w:r w:rsidR="00291330">
              <w:rPr>
                <w:rFonts w:ascii="宋体" w:hAnsi="宋体"/>
                <w:sz w:val="22"/>
                <w:szCs w:val="22"/>
              </w:rPr>
              <w:fldChar w:fldCharType="begin"/>
            </w:r>
            <w:r>
              <w:rPr>
                <w:rFonts w:ascii="宋体" w:hAnsi="宋体"/>
                <w:sz w:val="22"/>
                <w:szCs w:val="22"/>
              </w:rPr>
              <w:instrText xml:space="preserve"> MERGEFIELD 计息基础 </w:instrText>
            </w:r>
            <w:r w:rsidR="00291330">
              <w:rPr>
                <w:rFonts w:ascii="宋体" w:hAnsi="宋体"/>
                <w:sz w:val="22"/>
                <w:szCs w:val="22"/>
              </w:rPr>
              <w:fldChar w:fldCharType="separate"/>
            </w:r>
            <w:r w:rsidRPr="005330B5">
              <w:rPr>
                <w:rFonts w:ascii="宋体" w:hAnsi="宋体"/>
                <w:noProof/>
                <w:sz w:val="22"/>
                <w:szCs w:val="22"/>
              </w:rPr>
              <w:t>365</w:t>
            </w:r>
            <w:r w:rsidR="00291330">
              <w:rPr>
                <w:rFonts w:ascii="宋体" w:hAnsi="宋体"/>
                <w:sz w:val="22"/>
                <w:szCs w:val="22"/>
              </w:rPr>
              <w:fldChar w:fldCharType="end"/>
            </w:r>
          </w:p>
        </w:tc>
      </w:tr>
      <w:tr w:rsidR="005625B2" w:rsidRPr="00CD4DAF" w:rsidTr="004C2E5D">
        <w:trPr>
          <w:trHeight w:val="61"/>
        </w:trPr>
        <w:tc>
          <w:tcPr>
            <w:tcW w:w="942" w:type="pct"/>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收益计算方式</w:t>
            </w:r>
          </w:p>
        </w:tc>
        <w:tc>
          <w:tcPr>
            <w:tcW w:w="4058" w:type="pct"/>
            <w:tcBorders>
              <w:top w:val="single" w:sz="4" w:space="0" w:color="auto"/>
              <w:left w:val="nil"/>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详细内容见以下“</w:t>
            </w:r>
            <w:r w:rsidRPr="00CD4DAF">
              <w:rPr>
                <w:rFonts w:ascii="宋体" w:hAnsi="宋体" w:hint="eastAsia"/>
                <w:b/>
                <w:sz w:val="22"/>
                <w:szCs w:val="22"/>
              </w:rPr>
              <w:t>本金及理财收益</w:t>
            </w:r>
            <w:r w:rsidRPr="00CD4DAF">
              <w:rPr>
                <w:rFonts w:ascii="宋体" w:hAnsi="宋体" w:hint="eastAsia"/>
                <w:sz w:val="22"/>
                <w:szCs w:val="22"/>
              </w:rPr>
              <w:t>”。</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销售费率</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5625B2" w:rsidRPr="00CD4DAF" w:rsidRDefault="00291330" w:rsidP="004435CE">
            <w:pPr>
              <w:adjustRightInd w:val="0"/>
              <w:snapToGrid w:val="0"/>
              <w:spacing w:line="300" w:lineRule="auto"/>
              <w:rPr>
                <w:rFonts w:ascii="宋体" w:hAnsi="宋体"/>
                <w:sz w:val="22"/>
              </w:rPr>
            </w:pPr>
            <w:r w:rsidRPr="00CD4DAF">
              <w:rPr>
                <w:rFonts w:ascii="宋体" w:hAnsi="宋体"/>
                <w:sz w:val="22"/>
                <w:szCs w:val="22"/>
              </w:rPr>
              <w:fldChar w:fldCharType="begin"/>
            </w:r>
            <w:r w:rsidR="004435CE" w:rsidRPr="00CD4DAF">
              <w:rPr>
                <w:rFonts w:ascii="宋体" w:hAnsi="宋体"/>
                <w:sz w:val="22"/>
                <w:szCs w:val="22"/>
              </w:rPr>
              <w:instrText xml:space="preserve"> </w:instrText>
            </w:r>
            <w:r w:rsidR="004435CE" w:rsidRPr="00CD4DAF">
              <w:rPr>
                <w:rFonts w:ascii="宋体" w:hAnsi="宋体" w:hint="eastAsia"/>
                <w:sz w:val="22"/>
                <w:szCs w:val="22"/>
              </w:rPr>
              <w:instrText>MERGEFIELD t销售费率</w:instrText>
            </w:r>
            <w:r w:rsidR="004435CE" w:rsidRPr="00CD4DAF">
              <w:rPr>
                <w:rFonts w:ascii="宋体" w:hAnsi="宋体"/>
                <w:sz w:val="22"/>
                <w:szCs w:val="22"/>
              </w:rPr>
              <w:instrText xml:space="preserve"> </w:instrText>
            </w:r>
            <w:r w:rsidRPr="00CD4DAF">
              <w:rPr>
                <w:rFonts w:ascii="宋体" w:hAnsi="宋体"/>
                <w:sz w:val="22"/>
                <w:szCs w:val="22"/>
              </w:rPr>
              <w:fldChar w:fldCharType="separate"/>
            </w:r>
            <w:r w:rsidR="004435CE" w:rsidRPr="005330B5">
              <w:rPr>
                <w:rFonts w:ascii="宋体" w:hAnsi="宋体"/>
                <w:noProof/>
                <w:sz w:val="22"/>
                <w:szCs w:val="22"/>
              </w:rPr>
              <w:t>0.</w:t>
            </w:r>
            <w:r w:rsidR="004435CE">
              <w:rPr>
                <w:rFonts w:ascii="宋体" w:hAnsi="宋体"/>
                <w:noProof/>
                <w:sz w:val="22"/>
                <w:szCs w:val="22"/>
              </w:rPr>
              <w:t>0</w:t>
            </w:r>
            <w:r w:rsidR="004435CE" w:rsidRPr="005330B5">
              <w:rPr>
                <w:rFonts w:ascii="宋体" w:hAnsi="宋体"/>
                <w:noProof/>
                <w:sz w:val="22"/>
                <w:szCs w:val="22"/>
              </w:rPr>
              <w:t>0</w:t>
            </w:r>
            <w:r w:rsidRPr="00CD4DAF">
              <w:rPr>
                <w:rFonts w:ascii="宋体" w:hAnsi="宋体"/>
                <w:sz w:val="22"/>
                <w:szCs w:val="22"/>
              </w:rPr>
              <w:fldChar w:fldCharType="end"/>
            </w:r>
            <w:r w:rsidR="005625B2" w:rsidRPr="00CD4DAF">
              <w:rPr>
                <w:rFonts w:ascii="宋体" w:hAnsi="宋体" w:hint="eastAsia"/>
                <w:sz w:val="22"/>
                <w:szCs w:val="22"/>
              </w:rPr>
              <w:t>%/年（按实际发行情况进行调整）</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购买方式</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投资者可通过招商银行营业网点或招商银行财富账户、个人银行专业版、大众版办理购买。</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r w:rsidRPr="00CD4DAF">
              <w:rPr>
                <w:rFonts w:hint="eastAsia"/>
              </w:rPr>
              <w:t>单笔申购上限</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5625B2" w:rsidRPr="00CD4DAF" w:rsidRDefault="005625B2" w:rsidP="004C2E5D">
            <w:r w:rsidRPr="00CD4DAF">
              <w:rPr>
                <w:rFonts w:hint="eastAsia"/>
              </w:rPr>
              <w:t>投资者单笔申购上限为</w:t>
            </w:r>
            <w:r w:rsidR="00291330">
              <w:fldChar w:fldCharType="begin"/>
            </w:r>
            <w:r>
              <w:instrText xml:space="preserve"> </w:instrText>
            </w:r>
            <w:r>
              <w:rPr>
                <w:rFonts w:hint="eastAsia"/>
              </w:rPr>
              <w:instrText xml:space="preserve">MERGEFIELD </w:instrText>
            </w:r>
            <w:r>
              <w:rPr>
                <w:rFonts w:hint="eastAsia"/>
              </w:rPr>
              <w:instrText>单笔认购上限</w:instrText>
            </w:r>
            <w:r>
              <w:instrText xml:space="preserve"> </w:instrText>
            </w:r>
            <w:r w:rsidR="00291330">
              <w:fldChar w:fldCharType="separate"/>
            </w:r>
            <w:r>
              <w:rPr>
                <w:noProof/>
              </w:rPr>
              <w:t>1</w:t>
            </w:r>
            <w:r w:rsidR="00291330">
              <w:fldChar w:fldCharType="end"/>
            </w:r>
            <w:r w:rsidRPr="00CD4DAF">
              <w:rPr>
                <w:rFonts w:hint="eastAsia"/>
              </w:rPr>
              <w:t>亿元和本理财计划规模上限（如有）二者的较小值，详细内容见以下“</w:t>
            </w:r>
            <w:r w:rsidRPr="00CD4DAF">
              <w:rPr>
                <w:rFonts w:ascii="宋体" w:hAnsi="宋体" w:hint="eastAsia"/>
                <w:b/>
                <w:sz w:val="22"/>
                <w:szCs w:val="22"/>
              </w:rPr>
              <w:t>申购和赎回</w:t>
            </w:r>
            <w:r w:rsidRPr="00CD4DAF">
              <w:rPr>
                <w:rFonts w:hint="eastAsia"/>
              </w:rPr>
              <w:t>”。</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节假日</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中国法定公众假日</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交易日</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在理财计划持续期内，除周六、周日、中国法定假日以外的工作日为该理财计划开放申购、赎回的交易日。</w:t>
            </w:r>
            <w:r w:rsidRPr="00CD4DAF">
              <w:rPr>
                <w:rFonts w:ascii="宋体" w:hAnsi="宋体" w:hint="eastAsia"/>
                <w:b/>
                <w:kern w:val="0"/>
                <w:sz w:val="22"/>
                <w:lang w:val="zh-CN"/>
              </w:rPr>
              <w:t>招商银行另有特别公告的以特别公告的交易日为准。</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交易时段</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本理财计划交易日的北京时间</w:t>
            </w:r>
            <w:r w:rsidRPr="00CD4DAF">
              <w:rPr>
                <w:rFonts w:ascii="宋体" w:hAnsi="宋体"/>
                <w:sz w:val="22"/>
                <w:szCs w:val="22"/>
              </w:rPr>
              <w:t>9：</w:t>
            </w:r>
            <w:r w:rsidRPr="00CD4DAF">
              <w:rPr>
                <w:rFonts w:ascii="宋体" w:hAnsi="宋体" w:hint="eastAsia"/>
                <w:sz w:val="22"/>
                <w:szCs w:val="22"/>
              </w:rPr>
              <w:t>30</w:t>
            </w:r>
            <w:r w:rsidRPr="00CD4DAF">
              <w:rPr>
                <w:rFonts w:ascii="宋体" w:hAnsi="宋体"/>
                <w:sz w:val="22"/>
                <w:szCs w:val="22"/>
              </w:rPr>
              <w:t>－</w:t>
            </w:r>
            <w:r w:rsidRPr="00CD4DAF">
              <w:rPr>
                <w:rFonts w:ascii="宋体" w:hAnsi="宋体" w:hint="eastAsia"/>
                <w:sz w:val="22"/>
                <w:szCs w:val="22"/>
              </w:rPr>
              <w:t>22：00（以招商银行业务处理系统记录为准）</w:t>
            </w:r>
            <w:r w:rsidRPr="00CD4DAF">
              <w:rPr>
                <w:rFonts w:ascii="宋体" w:hAnsi="宋体"/>
                <w:sz w:val="22"/>
                <w:szCs w:val="22"/>
              </w:rPr>
              <w:t>。</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对账单</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本理财计划不提供对账单。</w:t>
            </w:r>
          </w:p>
        </w:tc>
      </w:tr>
      <w:tr w:rsidR="005625B2" w:rsidRPr="00CD4DAF" w:rsidTr="004C2E5D">
        <w:tc>
          <w:tcPr>
            <w:tcW w:w="942" w:type="pct"/>
            <w:tcBorders>
              <w:top w:val="nil"/>
              <w:left w:val="single" w:sz="4" w:space="0" w:color="auto"/>
              <w:bottom w:val="single" w:sz="4" w:space="0" w:color="auto"/>
              <w:right w:val="single" w:sz="4" w:space="0" w:color="auto"/>
            </w:tcBorders>
            <w:tcMar>
              <w:top w:w="9" w:type="dxa"/>
              <w:left w:w="9" w:type="dxa"/>
              <w:bottom w:w="0" w:type="dxa"/>
              <w:right w:w="9" w:type="dxa"/>
            </w:tcMar>
          </w:tcPr>
          <w:p w:rsidR="005625B2" w:rsidRPr="00CD4DAF" w:rsidRDefault="005625B2" w:rsidP="004C2E5D">
            <w:pPr>
              <w:adjustRightInd w:val="0"/>
              <w:snapToGrid w:val="0"/>
              <w:spacing w:line="300" w:lineRule="auto"/>
              <w:rPr>
                <w:rFonts w:ascii="宋体" w:hAnsi="宋体"/>
                <w:sz w:val="22"/>
              </w:rPr>
            </w:pPr>
            <w:r w:rsidRPr="00CD4DAF">
              <w:rPr>
                <w:rFonts w:ascii="宋体" w:hAnsi="宋体" w:hint="eastAsia"/>
                <w:sz w:val="22"/>
                <w:szCs w:val="22"/>
              </w:rPr>
              <w:t>税款</w:t>
            </w:r>
          </w:p>
        </w:tc>
        <w:tc>
          <w:tcPr>
            <w:tcW w:w="4058" w:type="pct"/>
            <w:tcBorders>
              <w:top w:val="nil"/>
              <w:left w:val="nil"/>
              <w:bottom w:val="single" w:sz="4" w:space="0" w:color="auto"/>
              <w:right w:val="single" w:sz="4" w:space="0" w:color="auto"/>
            </w:tcBorders>
            <w:tcMar>
              <w:top w:w="9" w:type="dxa"/>
              <w:left w:w="9" w:type="dxa"/>
              <w:bottom w:w="0" w:type="dxa"/>
              <w:right w:w="9" w:type="dxa"/>
            </w:tcMar>
          </w:tcPr>
          <w:p w:rsidR="005625B2" w:rsidRPr="00CD4DAF" w:rsidRDefault="008B5C21" w:rsidP="00BD1EDB">
            <w:pPr>
              <w:spacing w:line="360" w:lineRule="auto"/>
              <w:rPr>
                <w:rFonts w:ascii="宋体" w:hAnsi="宋体"/>
                <w:sz w:val="22"/>
              </w:rPr>
            </w:pPr>
            <w:r w:rsidRPr="005E3760">
              <w:rPr>
                <w:rFonts w:asciiTheme="minorEastAsia" w:eastAsiaTheme="minorEastAsia" w:hAnsiTheme="minorEastAsia" w:hint="eastAsia"/>
                <w:sz w:val="22"/>
                <w:szCs w:val="22"/>
              </w:rPr>
              <w:t>本理财计划运作过程中涉及的各纳税主体，其纳税义务按国家税收法律、法规执行。除法律法规特别要求外，投资者应缴纳的税收由投资者负责，产品管理人不承担代扣代缴或纳税的义务。理财计划运营过程中发生的</w:t>
            </w:r>
            <w:r w:rsidRPr="005E3760">
              <w:rPr>
                <w:rFonts w:asciiTheme="minorEastAsia" w:eastAsiaTheme="minorEastAsia" w:hAnsiTheme="minorEastAsia" w:hint="eastAsia"/>
                <w:sz w:val="22"/>
                <w:szCs w:val="22"/>
              </w:rPr>
              <w:lastRenderedPageBreak/>
              <w:t>应由理财计划承担的增值税应税行为，由本产品管理人申报和缴纳增值税及附加税费，该等税款直接从理财计划账户中扣付缴纳。</w:t>
            </w:r>
          </w:p>
        </w:tc>
      </w:tr>
    </w:tbl>
    <w:p w:rsidR="005625B2" w:rsidRPr="00CD4DAF" w:rsidRDefault="005625B2" w:rsidP="005625B2">
      <w:pPr>
        <w:adjustRightInd w:val="0"/>
        <w:snapToGrid w:val="0"/>
        <w:spacing w:line="300" w:lineRule="auto"/>
        <w:rPr>
          <w:rFonts w:ascii="宋体" w:hAnsi="宋体"/>
          <w:sz w:val="22"/>
          <w:szCs w:val="22"/>
        </w:rPr>
      </w:pPr>
    </w:p>
    <w:p w:rsidR="005625B2" w:rsidRPr="00CD4DAF" w:rsidRDefault="005625B2" w:rsidP="005625B2">
      <w:pPr>
        <w:adjustRightInd w:val="0"/>
        <w:snapToGrid w:val="0"/>
        <w:spacing w:line="300" w:lineRule="auto"/>
        <w:rPr>
          <w:rFonts w:ascii="宋体" w:hAnsi="宋体"/>
          <w:b/>
          <w:sz w:val="22"/>
          <w:szCs w:val="22"/>
        </w:rPr>
      </w:pPr>
      <w:r w:rsidRPr="00CD4DAF">
        <w:rPr>
          <w:rFonts w:ascii="宋体" w:hAnsi="宋体" w:hint="eastAsia"/>
          <w:b/>
          <w:sz w:val="22"/>
          <w:szCs w:val="22"/>
        </w:rPr>
        <w:t>本金及理财收益</w:t>
      </w:r>
    </w:p>
    <w:p w:rsidR="005625B2" w:rsidRPr="00F96F1C" w:rsidRDefault="005625B2" w:rsidP="005625B2">
      <w:pPr>
        <w:numPr>
          <w:ilvl w:val="0"/>
          <w:numId w:val="13"/>
        </w:numPr>
        <w:adjustRightInd w:val="0"/>
        <w:snapToGrid w:val="0"/>
        <w:spacing w:line="300" w:lineRule="auto"/>
        <w:rPr>
          <w:rFonts w:ascii="宋体" w:hAnsi="宋体"/>
          <w:sz w:val="22"/>
          <w:szCs w:val="22"/>
        </w:rPr>
      </w:pPr>
      <w:r w:rsidRPr="00CD4DAF">
        <w:rPr>
          <w:rFonts w:ascii="宋体" w:hAnsi="宋体" w:hint="eastAsia"/>
          <w:sz w:val="22"/>
          <w:szCs w:val="22"/>
        </w:rPr>
        <w:t>理财计划到期年化收益率</w:t>
      </w:r>
    </w:p>
    <w:p w:rsidR="005625B2" w:rsidRPr="00CD4DAF" w:rsidRDefault="005625B2" w:rsidP="005625B2">
      <w:pPr>
        <w:numPr>
          <w:ilvl w:val="1"/>
          <w:numId w:val="13"/>
        </w:numPr>
        <w:adjustRightInd w:val="0"/>
        <w:snapToGrid w:val="0"/>
        <w:spacing w:line="300" w:lineRule="auto"/>
        <w:ind w:left="0" w:firstLine="0"/>
        <w:rPr>
          <w:rFonts w:ascii="宋体" w:hAnsi="宋体"/>
          <w:sz w:val="22"/>
          <w:szCs w:val="22"/>
        </w:rPr>
      </w:pPr>
      <w:r w:rsidRPr="001E179D">
        <w:rPr>
          <w:rFonts w:ascii="宋体" w:hAnsi="宋体" w:hint="eastAsia"/>
          <w:sz w:val="22"/>
          <w:szCs w:val="22"/>
        </w:rPr>
        <w:t>本理财计划产品类型为保本浮动收益类，</w:t>
      </w:r>
      <w:r w:rsidRPr="00CD4DAF">
        <w:rPr>
          <w:rFonts w:ascii="宋体" w:hAnsi="宋体" w:hint="eastAsia"/>
          <w:sz w:val="22"/>
          <w:szCs w:val="22"/>
        </w:rPr>
        <w:t>本理财计划收益率根据市场利率的变化以及招商银行实际投资运作的情况计算。在扣除销售费等相关银行费用后，理财资金运作超过各档次预期最高年化收益率的部分作为银行投资管理费用。招商银行于每个理财计划交易日计算并公布各档次预期最高年化收益率。</w:t>
      </w:r>
    </w:p>
    <w:p w:rsidR="005625B2" w:rsidRDefault="005625B2" w:rsidP="005625B2">
      <w:pPr>
        <w:numPr>
          <w:ilvl w:val="1"/>
          <w:numId w:val="13"/>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本理财计划以客户的每笔为单位计算其投资期，当客户赎回时，按照其赎回份额对应的</w:t>
      </w:r>
      <w:r>
        <w:rPr>
          <w:rFonts w:ascii="宋体" w:hAnsi="宋体" w:hint="eastAsia"/>
          <w:sz w:val="22"/>
          <w:szCs w:val="22"/>
        </w:rPr>
        <w:t>申购</w:t>
      </w:r>
      <w:r w:rsidRPr="00CD4DAF">
        <w:rPr>
          <w:rFonts w:ascii="宋体" w:hAnsi="宋体" w:hint="eastAsia"/>
          <w:sz w:val="22"/>
          <w:szCs w:val="22"/>
        </w:rPr>
        <w:t>份额（下称“第i笔投资”）的投资期确定对应的收益率档，再根据该实际投资期间内每日招商银行公布的相应档次收益率计算赎回份额的收益（如有，下同），申购实际投资期为自客户申购确认之日（含）起至赎回确认之日（不含）止期间的天数。</w:t>
      </w:r>
    </w:p>
    <w:p w:rsidR="005625B2" w:rsidRPr="00CD4DAF" w:rsidRDefault="005625B2" w:rsidP="005625B2">
      <w:pPr>
        <w:numPr>
          <w:ilvl w:val="0"/>
          <w:numId w:val="13"/>
        </w:numPr>
        <w:adjustRightInd w:val="0"/>
        <w:snapToGrid w:val="0"/>
        <w:spacing w:line="300" w:lineRule="auto"/>
        <w:rPr>
          <w:rFonts w:ascii="宋体" w:hAnsi="宋体"/>
          <w:sz w:val="22"/>
          <w:szCs w:val="22"/>
        </w:rPr>
      </w:pPr>
      <w:r w:rsidRPr="00CD4DAF">
        <w:rPr>
          <w:rFonts w:ascii="宋体" w:hAnsi="宋体" w:hint="eastAsia"/>
          <w:sz w:val="22"/>
          <w:szCs w:val="22"/>
        </w:rPr>
        <w:t>相关费用</w:t>
      </w:r>
    </w:p>
    <w:p w:rsidR="005625B2" w:rsidRPr="00CD4DAF" w:rsidRDefault="005625B2" w:rsidP="005625B2">
      <w:pPr>
        <w:numPr>
          <w:ilvl w:val="1"/>
          <w:numId w:val="13"/>
        </w:numPr>
        <w:adjustRightInd w:val="0"/>
        <w:snapToGrid w:val="0"/>
        <w:spacing w:line="300" w:lineRule="auto"/>
        <w:ind w:left="0" w:firstLine="0"/>
        <w:rPr>
          <w:rFonts w:ascii="宋体" w:hAnsi="宋体"/>
          <w:color w:val="000000"/>
          <w:kern w:val="0"/>
          <w:sz w:val="22"/>
          <w:szCs w:val="22"/>
          <w:lang w:val="zh-CN"/>
        </w:rPr>
      </w:pPr>
      <w:r w:rsidRPr="00CD4DAF">
        <w:rPr>
          <w:rFonts w:ascii="宋体" w:hAnsi="宋体" w:hint="eastAsia"/>
          <w:color w:val="000000"/>
          <w:kern w:val="0"/>
          <w:sz w:val="22"/>
          <w:szCs w:val="22"/>
          <w:lang w:val="zh-CN"/>
        </w:rPr>
        <w:t>本理财计划销售费率：</w:t>
      </w:r>
      <w:r w:rsidR="00291330" w:rsidRPr="00CD4DAF">
        <w:rPr>
          <w:rFonts w:ascii="宋体" w:hAnsi="宋体"/>
          <w:color w:val="000000"/>
          <w:kern w:val="0"/>
          <w:sz w:val="22"/>
          <w:szCs w:val="22"/>
          <w:lang w:val="zh-CN"/>
        </w:rPr>
        <w:fldChar w:fldCharType="begin"/>
      </w:r>
      <w:r w:rsidR="004435CE" w:rsidRPr="00CD4DAF">
        <w:rPr>
          <w:rFonts w:ascii="宋体" w:hAnsi="宋体"/>
          <w:color w:val="000000"/>
          <w:kern w:val="0"/>
          <w:sz w:val="22"/>
          <w:szCs w:val="22"/>
          <w:lang w:val="zh-CN"/>
        </w:rPr>
        <w:instrText xml:space="preserve"> </w:instrText>
      </w:r>
      <w:r w:rsidR="004435CE" w:rsidRPr="00CD4DAF">
        <w:rPr>
          <w:rFonts w:ascii="宋体" w:hAnsi="宋体" w:hint="eastAsia"/>
          <w:color w:val="000000"/>
          <w:kern w:val="0"/>
          <w:sz w:val="22"/>
          <w:szCs w:val="22"/>
          <w:lang w:val="zh-CN"/>
        </w:rPr>
        <w:instrText>MERGEFIELD t销售费率</w:instrText>
      </w:r>
      <w:r w:rsidR="004435CE" w:rsidRPr="00CD4DAF">
        <w:rPr>
          <w:rFonts w:ascii="宋体" w:hAnsi="宋体"/>
          <w:color w:val="000000"/>
          <w:kern w:val="0"/>
          <w:sz w:val="22"/>
          <w:szCs w:val="22"/>
          <w:lang w:val="zh-CN"/>
        </w:rPr>
        <w:instrText xml:space="preserve"> </w:instrText>
      </w:r>
      <w:r w:rsidR="00291330" w:rsidRPr="00CD4DAF">
        <w:rPr>
          <w:rFonts w:ascii="宋体" w:hAnsi="宋体"/>
          <w:color w:val="000000"/>
          <w:kern w:val="0"/>
          <w:sz w:val="22"/>
          <w:szCs w:val="22"/>
          <w:lang w:val="zh-CN"/>
        </w:rPr>
        <w:fldChar w:fldCharType="separate"/>
      </w:r>
      <w:r w:rsidR="004435CE" w:rsidRPr="005330B5">
        <w:rPr>
          <w:rFonts w:ascii="宋体" w:hAnsi="宋体"/>
          <w:noProof/>
          <w:color w:val="000000"/>
          <w:kern w:val="0"/>
          <w:sz w:val="22"/>
          <w:szCs w:val="22"/>
          <w:lang w:val="zh-CN"/>
        </w:rPr>
        <w:t>0.</w:t>
      </w:r>
      <w:r w:rsidR="004435CE">
        <w:rPr>
          <w:rFonts w:ascii="宋体" w:hAnsi="宋体" w:hint="eastAsia"/>
          <w:noProof/>
          <w:color w:val="000000"/>
          <w:kern w:val="0"/>
          <w:sz w:val="22"/>
          <w:szCs w:val="22"/>
          <w:lang w:val="zh-CN"/>
        </w:rPr>
        <w:t>0</w:t>
      </w:r>
      <w:r w:rsidR="004435CE" w:rsidRPr="005330B5">
        <w:rPr>
          <w:rFonts w:ascii="宋体" w:hAnsi="宋体"/>
          <w:noProof/>
          <w:color w:val="000000"/>
          <w:kern w:val="0"/>
          <w:sz w:val="22"/>
          <w:szCs w:val="22"/>
          <w:lang w:val="zh-CN"/>
        </w:rPr>
        <w:t>0</w:t>
      </w:r>
      <w:r w:rsidR="00291330" w:rsidRPr="00CD4DAF">
        <w:rPr>
          <w:rFonts w:ascii="宋体" w:hAnsi="宋体"/>
          <w:color w:val="000000"/>
          <w:kern w:val="0"/>
          <w:sz w:val="22"/>
          <w:szCs w:val="22"/>
          <w:lang w:val="zh-CN"/>
        </w:rPr>
        <w:fldChar w:fldCharType="end"/>
      </w:r>
      <w:r w:rsidRPr="00CD4DAF">
        <w:rPr>
          <w:rFonts w:ascii="宋体" w:hAnsi="宋体" w:hint="eastAsia"/>
          <w:color w:val="000000"/>
          <w:kern w:val="0"/>
          <w:sz w:val="22"/>
          <w:szCs w:val="22"/>
          <w:lang w:val="zh-CN"/>
        </w:rPr>
        <w:t>%/年</w:t>
      </w:r>
    </w:p>
    <w:p w:rsidR="005625B2" w:rsidRPr="00CD4DAF" w:rsidRDefault="005625B2" w:rsidP="005625B2">
      <w:pPr>
        <w:adjustRightInd w:val="0"/>
        <w:snapToGrid w:val="0"/>
        <w:spacing w:line="300" w:lineRule="auto"/>
        <w:ind w:firstLineChars="200" w:firstLine="442"/>
        <w:rPr>
          <w:rFonts w:ascii="宋体" w:hAnsi="宋体"/>
          <w:b/>
          <w:sz w:val="22"/>
          <w:szCs w:val="22"/>
        </w:rPr>
      </w:pPr>
      <w:r w:rsidRPr="00CD4DAF">
        <w:rPr>
          <w:rFonts w:ascii="宋体" w:hAnsi="宋体" w:hint="eastAsia"/>
          <w:b/>
          <w:sz w:val="22"/>
          <w:szCs w:val="22"/>
        </w:rPr>
        <w:t>银行有权根据相关法律和国家政策的规定，对本理财计划的收费项目、条件、标准和方式进行调整。投资者对此无异议且同意在上述情况下继续持有本理财计划。</w:t>
      </w:r>
    </w:p>
    <w:p w:rsidR="005625B2" w:rsidRPr="00691664" w:rsidRDefault="005625B2" w:rsidP="005625B2">
      <w:pPr>
        <w:numPr>
          <w:ilvl w:val="0"/>
          <w:numId w:val="13"/>
        </w:numPr>
        <w:adjustRightInd w:val="0"/>
        <w:snapToGrid w:val="0"/>
        <w:spacing w:line="300" w:lineRule="auto"/>
        <w:rPr>
          <w:rFonts w:ascii="宋体" w:hAnsi="宋体"/>
          <w:sz w:val="22"/>
          <w:szCs w:val="22"/>
        </w:rPr>
      </w:pPr>
      <w:r w:rsidRPr="00691664">
        <w:rPr>
          <w:rFonts w:ascii="宋体" w:hAnsi="宋体" w:hint="eastAsia"/>
          <w:sz w:val="22"/>
          <w:szCs w:val="22"/>
        </w:rPr>
        <w:t>投资者所得收益</w:t>
      </w:r>
    </w:p>
    <w:p w:rsidR="005625B2" w:rsidRPr="00CD4DAF" w:rsidRDefault="005625B2" w:rsidP="005625B2">
      <w:pPr>
        <w:numPr>
          <w:ilvl w:val="1"/>
          <w:numId w:val="23"/>
        </w:numPr>
        <w:adjustRightInd w:val="0"/>
        <w:snapToGrid w:val="0"/>
        <w:spacing w:line="300" w:lineRule="auto"/>
        <w:ind w:left="0" w:firstLine="0"/>
        <w:rPr>
          <w:rFonts w:ascii="宋体" w:hAnsi="宋体"/>
          <w:color w:val="000000"/>
          <w:kern w:val="0"/>
          <w:sz w:val="22"/>
          <w:szCs w:val="22"/>
          <w:lang w:val="zh-CN"/>
        </w:rPr>
      </w:pPr>
      <w:r w:rsidRPr="00CD4DAF">
        <w:rPr>
          <w:rFonts w:ascii="宋体" w:hAnsi="宋体"/>
          <w:color w:val="000000"/>
          <w:kern w:val="0"/>
          <w:sz w:val="22"/>
          <w:szCs w:val="22"/>
          <w:lang w:val="zh-CN"/>
        </w:rPr>
        <w:t>理财收益的</w:t>
      </w:r>
      <w:r w:rsidRPr="00CD4DAF">
        <w:rPr>
          <w:rFonts w:ascii="宋体" w:hAnsi="宋体" w:hint="eastAsia"/>
          <w:color w:val="000000"/>
          <w:kern w:val="0"/>
          <w:sz w:val="22"/>
          <w:szCs w:val="22"/>
          <w:lang w:val="zh-CN"/>
        </w:rPr>
        <w:t>测算依据和测算方法</w:t>
      </w:r>
      <w:r w:rsidRPr="00CD4DAF">
        <w:rPr>
          <w:rFonts w:ascii="宋体" w:hAnsi="宋体"/>
          <w:color w:val="000000"/>
          <w:kern w:val="0"/>
          <w:sz w:val="22"/>
          <w:szCs w:val="22"/>
          <w:lang w:val="zh-CN"/>
        </w:rPr>
        <w:t>：</w:t>
      </w:r>
    </w:p>
    <w:p w:rsidR="005625B2" w:rsidRPr="00CD4DAF" w:rsidRDefault="005625B2" w:rsidP="005625B2">
      <w:pPr>
        <w:autoSpaceDE w:val="0"/>
        <w:autoSpaceDN w:val="0"/>
        <w:adjustRightInd w:val="0"/>
        <w:snapToGrid w:val="0"/>
        <w:spacing w:line="300" w:lineRule="auto"/>
        <w:rPr>
          <w:rFonts w:ascii="宋体" w:hAnsi="宋体"/>
          <w:color w:val="000000"/>
          <w:kern w:val="0"/>
          <w:sz w:val="22"/>
          <w:szCs w:val="22"/>
          <w:lang w:val="zh-CN"/>
        </w:rPr>
      </w:pPr>
      <w:r w:rsidRPr="00CD4DAF">
        <w:rPr>
          <w:rFonts w:ascii="宋体" w:hAnsi="宋体" w:hint="eastAsia"/>
          <w:color w:val="000000"/>
          <w:kern w:val="0"/>
          <w:sz w:val="22"/>
          <w:szCs w:val="22"/>
          <w:lang w:val="zh-CN"/>
        </w:rPr>
        <w:t xml:space="preserve">    投资者理财收益=【第1笔投资的理财收益（如有）+第2笔投资的理财收益（如有）+第3笔投资的理财收益（如有）+…+第i笔投资的理财收益（如有）+…】</w:t>
      </w:r>
    </w:p>
    <w:p w:rsidR="005625B2" w:rsidRPr="00CD4DAF" w:rsidRDefault="005625B2" w:rsidP="005625B2">
      <w:pPr>
        <w:autoSpaceDE w:val="0"/>
        <w:autoSpaceDN w:val="0"/>
        <w:adjustRightInd w:val="0"/>
        <w:snapToGrid w:val="0"/>
        <w:spacing w:line="300" w:lineRule="auto"/>
        <w:ind w:firstLineChars="200" w:firstLine="440"/>
        <w:rPr>
          <w:rFonts w:ascii="宋体" w:hAnsi="宋体"/>
          <w:color w:val="000000"/>
          <w:kern w:val="0"/>
          <w:sz w:val="22"/>
          <w:lang w:val="zh-CN"/>
        </w:rPr>
      </w:pPr>
      <w:r w:rsidRPr="00CD4DAF">
        <w:rPr>
          <w:rFonts w:ascii="宋体" w:hAnsi="宋体" w:hint="eastAsia"/>
          <w:color w:val="000000"/>
          <w:kern w:val="0"/>
          <w:sz w:val="22"/>
          <w:lang w:val="zh-CN"/>
        </w:rPr>
        <w:t>其中：</w:t>
      </w:r>
    </w:p>
    <w:p w:rsidR="005625B2" w:rsidRPr="00CD4DAF" w:rsidRDefault="005625B2" w:rsidP="005625B2">
      <w:pPr>
        <w:autoSpaceDE w:val="0"/>
        <w:autoSpaceDN w:val="0"/>
        <w:adjustRightInd w:val="0"/>
        <w:snapToGrid w:val="0"/>
        <w:spacing w:line="300" w:lineRule="auto"/>
        <w:ind w:firstLineChars="200" w:firstLine="440"/>
        <w:rPr>
          <w:rFonts w:ascii="宋体" w:hAnsi="宋体"/>
          <w:color w:val="000000"/>
          <w:kern w:val="0"/>
          <w:sz w:val="22"/>
          <w:lang w:val="zh-CN"/>
        </w:rPr>
      </w:pPr>
      <w:r w:rsidRPr="00CD4DAF">
        <w:rPr>
          <w:rFonts w:ascii="宋体" w:hAnsi="宋体" w:hint="eastAsia"/>
          <w:color w:val="000000"/>
          <w:kern w:val="0"/>
          <w:sz w:val="22"/>
          <w:lang w:val="zh-CN"/>
        </w:rPr>
        <w:t>第i笔投资的理财收益=</w:t>
      </w:r>
      <w:r w:rsidRPr="00CD4DAF">
        <w:rPr>
          <w:rFonts w:ascii="宋体" w:hAnsi="宋体" w:hint="eastAsia"/>
          <w:color w:val="000000"/>
          <w:kern w:val="0"/>
          <w:sz w:val="22"/>
          <w:szCs w:val="22"/>
          <w:lang w:val="zh-CN"/>
        </w:rPr>
        <w:t>第i笔投资本金</w:t>
      </w:r>
      <w:r w:rsidRPr="00CD4DAF">
        <w:rPr>
          <w:rFonts w:ascii="宋体" w:hAnsi="宋体" w:hint="eastAsia"/>
          <w:color w:val="000000"/>
          <w:kern w:val="0"/>
          <w:sz w:val="22"/>
          <w:lang w:val="zh-CN"/>
        </w:rPr>
        <w:t>×【</w:t>
      </w:r>
      <w:r w:rsidRPr="00CD4DAF">
        <w:rPr>
          <w:rFonts w:ascii="宋体" w:hAnsi="宋体" w:hint="eastAsia"/>
          <w:color w:val="000000"/>
          <w:kern w:val="0"/>
          <w:sz w:val="22"/>
          <w:szCs w:val="22"/>
          <w:lang w:val="zh-CN"/>
        </w:rPr>
        <w:t>招商银行第1个理财计划交易日公布的该笔投资的实际投资期对应档次的预期最高年化收益率</w:t>
      </w:r>
      <w:r w:rsidRPr="00CD4DAF">
        <w:rPr>
          <w:rFonts w:ascii="宋体" w:hAnsi="宋体" w:hint="eastAsia"/>
          <w:color w:val="000000"/>
          <w:kern w:val="0"/>
          <w:sz w:val="22"/>
          <w:lang w:val="zh-CN"/>
        </w:rPr>
        <w:t>（如有）+</w:t>
      </w:r>
      <w:r w:rsidRPr="00CD4DAF">
        <w:rPr>
          <w:rFonts w:ascii="宋体" w:hAnsi="宋体" w:hint="eastAsia"/>
          <w:color w:val="000000"/>
          <w:kern w:val="0"/>
          <w:sz w:val="22"/>
          <w:szCs w:val="22"/>
          <w:lang w:val="zh-CN"/>
        </w:rPr>
        <w:t>招商银行第2个理财计划交易日公布的该笔投资的实际投资期对应档次的预期最高年化收益率</w:t>
      </w:r>
      <w:r w:rsidRPr="00CD4DAF">
        <w:rPr>
          <w:rFonts w:ascii="宋体" w:hAnsi="宋体" w:hint="eastAsia"/>
          <w:color w:val="000000"/>
          <w:kern w:val="0"/>
          <w:sz w:val="22"/>
          <w:lang w:val="zh-CN"/>
        </w:rPr>
        <w:t>（如有）+</w:t>
      </w:r>
      <w:r w:rsidRPr="00CD4DAF">
        <w:rPr>
          <w:rFonts w:ascii="宋体" w:hAnsi="宋体" w:hint="eastAsia"/>
          <w:color w:val="000000"/>
          <w:kern w:val="0"/>
          <w:sz w:val="22"/>
          <w:szCs w:val="22"/>
          <w:lang w:val="zh-CN"/>
        </w:rPr>
        <w:t>招商银行</w:t>
      </w:r>
      <w:r w:rsidRPr="00CD4DAF">
        <w:rPr>
          <w:rFonts w:ascii="宋体" w:hAnsi="宋体" w:hint="eastAsia"/>
          <w:color w:val="000000"/>
          <w:kern w:val="0"/>
          <w:sz w:val="22"/>
          <w:lang w:val="zh-CN"/>
        </w:rPr>
        <w:t>第3</w:t>
      </w:r>
      <w:r w:rsidRPr="00CD4DAF">
        <w:rPr>
          <w:rFonts w:ascii="宋体" w:hAnsi="宋体" w:hint="eastAsia"/>
          <w:color w:val="000000"/>
          <w:kern w:val="0"/>
          <w:sz w:val="22"/>
          <w:szCs w:val="22"/>
          <w:lang w:val="zh-CN"/>
        </w:rPr>
        <w:t>个理财计划交易日公布的该笔投资的实际投资期对应档次的预期最高年化收益率</w:t>
      </w:r>
      <w:r w:rsidRPr="00CD4DAF">
        <w:rPr>
          <w:rFonts w:ascii="宋体" w:hAnsi="宋体" w:hint="eastAsia"/>
          <w:color w:val="000000"/>
          <w:kern w:val="0"/>
          <w:sz w:val="22"/>
          <w:lang w:val="zh-CN"/>
        </w:rPr>
        <w:t>（如有）+</w:t>
      </w:r>
      <w:r w:rsidRPr="00CD4DAF">
        <w:rPr>
          <w:rFonts w:ascii="宋体" w:hAnsi="宋体" w:hint="eastAsia"/>
          <w:color w:val="000000"/>
          <w:kern w:val="0"/>
          <w:sz w:val="22"/>
          <w:szCs w:val="22"/>
          <w:lang w:val="zh-CN"/>
        </w:rPr>
        <w:t>…+招商银行第N个理财计划交易日公布的该笔投资的实际投资期对应档次的预期最高年化收益率</w:t>
      </w:r>
      <w:r w:rsidRPr="00CD4DAF">
        <w:rPr>
          <w:rFonts w:ascii="宋体" w:hAnsi="宋体" w:hint="eastAsia"/>
          <w:color w:val="000000"/>
          <w:kern w:val="0"/>
          <w:sz w:val="22"/>
          <w:lang w:val="zh-CN"/>
        </w:rPr>
        <w:t>（如有）</w:t>
      </w:r>
      <w:r w:rsidRPr="00CD4DAF">
        <w:rPr>
          <w:rFonts w:ascii="宋体" w:hAnsi="宋体" w:hint="eastAsia"/>
          <w:color w:val="000000"/>
          <w:kern w:val="0"/>
          <w:sz w:val="22"/>
          <w:szCs w:val="22"/>
          <w:lang w:val="zh-CN"/>
        </w:rPr>
        <w:t>+…】</w:t>
      </w:r>
      <w:r w:rsidRPr="00CD4DAF">
        <w:rPr>
          <w:rFonts w:ascii="宋体" w:hAnsi="宋体" w:hint="eastAsia"/>
          <w:color w:val="000000"/>
          <w:kern w:val="0"/>
          <w:sz w:val="22"/>
          <w:lang w:val="zh-CN"/>
        </w:rPr>
        <w:t>÷</w:t>
      </w:r>
      <w:r w:rsidRPr="00CD4DAF">
        <w:rPr>
          <w:rFonts w:ascii="宋体" w:hAnsi="宋体"/>
          <w:color w:val="000000"/>
          <w:kern w:val="0"/>
          <w:sz w:val="22"/>
          <w:lang w:val="zh-CN"/>
        </w:rPr>
        <w:t>365</w:t>
      </w:r>
    </w:p>
    <w:p w:rsidR="005625B2" w:rsidRPr="00CD4DAF" w:rsidRDefault="005625B2" w:rsidP="005625B2">
      <w:pPr>
        <w:autoSpaceDE w:val="0"/>
        <w:autoSpaceDN w:val="0"/>
        <w:adjustRightInd w:val="0"/>
        <w:snapToGrid w:val="0"/>
        <w:spacing w:line="300" w:lineRule="auto"/>
        <w:ind w:firstLineChars="200" w:firstLine="440"/>
        <w:rPr>
          <w:rFonts w:ascii="宋体" w:hAnsi="宋体"/>
          <w:color w:val="000000"/>
          <w:kern w:val="0"/>
          <w:sz w:val="22"/>
          <w:lang w:val="zh-CN"/>
        </w:rPr>
      </w:pPr>
      <w:r w:rsidRPr="00CD4DAF">
        <w:rPr>
          <w:rFonts w:ascii="宋体" w:hAnsi="宋体" w:hint="eastAsia"/>
          <w:color w:val="000000"/>
          <w:kern w:val="0"/>
          <w:sz w:val="22"/>
          <w:lang w:val="zh-CN"/>
        </w:rPr>
        <w:t>如第i笔投资的实际投资期内，招商银行在N个理财计划交易日公布的该笔投资的实际投资期对应档次的预期最高年化收益率均相同，则：</w:t>
      </w:r>
    </w:p>
    <w:p w:rsidR="005625B2" w:rsidRPr="00CD4DAF"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CD4DAF">
        <w:rPr>
          <w:rFonts w:ascii="宋体" w:hAnsi="宋体" w:hint="eastAsia"/>
          <w:color w:val="000000"/>
          <w:kern w:val="0"/>
          <w:sz w:val="22"/>
          <w:lang w:val="zh-CN"/>
        </w:rPr>
        <w:t>第i笔投资的理财收益=</w:t>
      </w:r>
      <w:r w:rsidRPr="00CD4DAF">
        <w:rPr>
          <w:rFonts w:ascii="宋体" w:hAnsi="宋体" w:hint="eastAsia"/>
          <w:color w:val="000000"/>
          <w:kern w:val="0"/>
          <w:sz w:val="22"/>
          <w:szCs w:val="22"/>
          <w:lang w:val="zh-CN"/>
        </w:rPr>
        <w:t>第i笔投资本金</w:t>
      </w:r>
      <w:r w:rsidRPr="00CD4DAF">
        <w:rPr>
          <w:rFonts w:ascii="宋体" w:hAnsi="宋体" w:hint="eastAsia"/>
          <w:color w:val="000000"/>
          <w:kern w:val="0"/>
          <w:sz w:val="22"/>
          <w:lang w:val="zh-CN"/>
        </w:rPr>
        <w:t>×</w:t>
      </w:r>
      <w:r w:rsidRPr="00CD4DAF">
        <w:rPr>
          <w:rFonts w:ascii="宋体" w:hAnsi="宋体" w:hint="eastAsia"/>
          <w:color w:val="000000"/>
          <w:kern w:val="0"/>
          <w:sz w:val="22"/>
          <w:szCs w:val="22"/>
          <w:lang w:val="zh-CN"/>
        </w:rPr>
        <w:t>第i笔投资对应的招商银行在N个理财计划交易日公布的该笔投资的实际投资期限对应档次的预期最高年化收益率</w:t>
      </w:r>
      <w:r w:rsidRPr="00CD4DAF">
        <w:rPr>
          <w:rFonts w:ascii="宋体" w:hAnsi="宋体" w:hint="eastAsia"/>
          <w:color w:val="000000"/>
          <w:kern w:val="0"/>
          <w:sz w:val="22"/>
          <w:lang w:val="zh-CN"/>
        </w:rPr>
        <w:t>×N÷</w:t>
      </w:r>
      <w:r w:rsidRPr="00CD4DAF">
        <w:rPr>
          <w:rFonts w:ascii="宋体" w:hAnsi="宋体"/>
          <w:color w:val="000000"/>
          <w:kern w:val="0"/>
          <w:sz w:val="22"/>
          <w:lang w:val="zh-CN"/>
        </w:rPr>
        <w:t>365</w:t>
      </w:r>
    </w:p>
    <w:p w:rsidR="005625B2" w:rsidRPr="00CD4DAF" w:rsidRDefault="005625B2" w:rsidP="005625B2">
      <w:pPr>
        <w:autoSpaceDE w:val="0"/>
        <w:autoSpaceDN w:val="0"/>
        <w:adjustRightInd w:val="0"/>
        <w:snapToGrid w:val="0"/>
        <w:spacing w:line="300" w:lineRule="auto"/>
        <w:ind w:firstLineChars="200" w:firstLine="440"/>
        <w:rPr>
          <w:rFonts w:ascii="宋体" w:hAnsi="宋体"/>
          <w:kern w:val="0"/>
          <w:sz w:val="22"/>
          <w:lang w:val="zh-CN"/>
        </w:rPr>
      </w:pPr>
      <w:r w:rsidRPr="00CD4DAF">
        <w:rPr>
          <w:rFonts w:ascii="宋体" w:hAnsi="宋体" w:hint="eastAsia"/>
          <w:color w:val="000000"/>
          <w:kern w:val="0"/>
          <w:sz w:val="22"/>
          <w:szCs w:val="22"/>
          <w:lang w:val="zh-CN"/>
        </w:rPr>
        <w:t>第i笔投资</w:t>
      </w:r>
      <w:r>
        <w:rPr>
          <w:rFonts w:ascii="宋体" w:hAnsi="宋体" w:hint="eastAsia"/>
          <w:color w:val="000000"/>
          <w:kern w:val="0"/>
          <w:sz w:val="22"/>
          <w:lang w:val="zh-CN"/>
        </w:rPr>
        <w:t>的</w:t>
      </w:r>
      <w:r w:rsidRPr="00CD4DAF">
        <w:rPr>
          <w:rFonts w:ascii="宋体" w:hAnsi="宋体" w:hint="eastAsia"/>
          <w:kern w:val="0"/>
          <w:sz w:val="22"/>
          <w:lang w:val="zh-CN"/>
        </w:rPr>
        <w:t>理财收益精确到小数点后两位。</w:t>
      </w:r>
    </w:p>
    <w:p w:rsidR="005625B2" w:rsidRPr="0077312B" w:rsidRDefault="005625B2" w:rsidP="005625B2">
      <w:pPr>
        <w:numPr>
          <w:ilvl w:val="1"/>
          <w:numId w:val="13"/>
        </w:numPr>
        <w:adjustRightInd w:val="0"/>
        <w:snapToGrid w:val="0"/>
        <w:spacing w:line="300" w:lineRule="auto"/>
        <w:ind w:left="0" w:firstLine="0"/>
        <w:rPr>
          <w:rFonts w:ascii="宋体" w:hAnsi="宋体"/>
          <w:sz w:val="22"/>
          <w:szCs w:val="22"/>
        </w:rPr>
      </w:pPr>
      <w:r w:rsidRPr="0077312B">
        <w:rPr>
          <w:rFonts w:ascii="宋体" w:hAnsi="宋体" w:hint="eastAsia"/>
          <w:sz w:val="22"/>
          <w:szCs w:val="22"/>
        </w:rPr>
        <w:t>理财收益的测算示例：</w:t>
      </w:r>
    </w:p>
    <w:p w:rsidR="005625B2" w:rsidRPr="0077312B" w:rsidRDefault="005625B2" w:rsidP="005625B2">
      <w:pPr>
        <w:adjustRightInd w:val="0"/>
        <w:snapToGrid w:val="0"/>
        <w:spacing w:line="300" w:lineRule="auto"/>
        <w:ind w:firstLineChars="200" w:firstLine="440"/>
        <w:rPr>
          <w:rFonts w:ascii="宋体" w:hAnsi="宋体"/>
          <w:sz w:val="22"/>
          <w:szCs w:val="22"/>
        </w:rPr>
      </w:pPr>
      <w:r w:rsidRPr="0077312B">
        <w:rPr>
          <w:rFonts w:ascii="宋体" w:hAnsi="宋体" w:hint="eastAsia"/>
          <w:sz w:val="22"/>
          <w:szCs w:val="22"/>
        </w:rPr>
        <w:t>假设本理财产品自7月1日开始每日的预期最高年化收益率分档如下表所示：</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3"/>
        <w:gridCol w:w="4057"/>
      </w:tblGrid>
      <w:tr w:rsidR="005625B2" w:rsidRPr="008575D5" w:rsidTr="004C2E5D">
        <w:trPr>
          <w:trHeight w:val="270"/>
          <w:jc w:val="center"/>
        </w:trPr>
        <w:tc>
          <w:tcPr>
            <w:tcW w:w="2674" w:type="pct"/>
            <w:noWrap/>
            <w:hideMark/>
          </w:tcPr>
          <w:p w:rsidR="005625B2" w:rsidRPr="008575D5" w:rsidRDefault="005625B2" w:rsidP="004C2E5D">
            <w:pPr>
              <w:jc w:val="center"/>
              <w:rPr>
                <w:rFonts w:ascii="楷体_GB2312" w:eastAsia="楷体_GB2312"/>
                <w:b/>
              </w:rPr>
            </w:pPr>
            <w:r w:rsidRPr="008575D5">
              <w:rPr>
                <w:rFonts w:ascii="楷体_GB2312" w:eastAsia="楷体_GB2312" w:hint="eastAsia"/>
                <w:b/>
              </w:rPr>
              <w:t>产品投资期</w:t>
            </w:r>
          </w:p>
        </w:tc>
        <w:tc>
          <w:tcPr>
            <w:tcW w:w="2326" w:type="pct"/>
            <w:noWrap/>
            <w:hideMark/>
          </w:tcPr>
          <w:p w:rsidR="005625B2" w:rsidRPr="008575D5" w:rsidRDefault="005625B2" w:rsidP="004C2E5D">
            <w:pPr>
              <w:jc w:val="center"/>
              <w:rPr>
                <w:rFonts w:ascii="楷体_GB2312" w:eastAsia="楷体_GB2312"/>
                <w:b/>
              </w:rPr>
            </w:pPr>
            <w:r w:rsidRPr="008575D5">
              <w:rPr>
                <w:rFonts w:ascii="楷体_GB2312" w:eastAsia="楷体_GB2312" w:hint="eastAsia"/>
                <w:b/>
              </w:rPr>
              <w:t>预期最高年化收益率</w:t>
            </w:r>
          </w:p>
        </w:tc>
      </w:tr>
      <w:tr w:rsidR="005625B2" w:rsidRPr="008575D5" w:rsidTr="004C2E5D">
        <w:trPr>
          <w:trHeight w:val="270"/>
          <w:jc w:val="center"/>
        </w:trPr>
        <w:tc>
          <w:tcPr>
            <w:tcW w:w="2674" w:type="pct"/>
            <w:noWrap/>
            <w:hideMark/>
          </w:tcPr>
          <w:p w:rsidR="005625B2" w:rsidRPr="008575D5" w:rsidRDefault="005625B2" w:rsidP="004C2E5D">
            <w:pPr>
              <w:jc w:val="center"/>
              <w:rPr>
                <w:rFonts w:ascii="楷体_GB2312" w:eastAsia="楷体_GB2312"/>
                <w:b/>
              </w:rPr>
            </w:pPr>
            <w:r w:rsidRPr="008575D5">
              <w:rPr>
                <w:rFonts w:ascii="楷体_GB2312" w:eastAsia="楷体_GB2312" w:hint="eastAsia"/>
                <w:b/>
              </w:rPr>
              <w:t>1天≤投资期≤6天</w:t>
            </w:r>
          </w:p>
        </w:tc>
        <w:tc>
          <w:tcPr>
            <w:tcW w:w="2326" w:type="pct"/>
            <w:noWrap/>
            <w:hideMark/>
          </w:tcPr>
          <w:p w:rsidR="005625B2" w:rsidRPr="008575D5" w:rsidRDefault="00291330" w:rsidP="004C2E5D">
            <w:pPr>
              <w:jc w:val="center"/>
              <w:rPr>
                <w:rFonts w:ascii="楷体_GB2312" w:eastAsia="楷体_GB2312"/>
                <w:b/>
              </w:rPr>
            </w:pPr>
            <w:r>
              <w:rPr>
                <w:rFonts w:ascii="楷体_GB2312" w:eastAsia="楷体_GB2312"/>
                <w:b/>
              </w:rPr>
              <w:fldChar w:fldCharType="begin"/>
            </w:r>
            <w:r w:rsidR="005625B2">
              <w:rPr>
                <w:rFonts w:ascii="楷体_GB2312" w:eastAsia="楷体_GB2312"/>
                <w:b/>
              </w:rPr>
              <w:instrText xml:space="preserve"> </w:instrText>
            </w:r>
            <w:r w:rsidR="005625B2">
              <w:rPr>
                <w:rFonts w:ascii="楷体_GB2312" w:eastAsia="楷体_GB2312" w:hint="eastAsia"/>
                <w:b/>
              </w:rPr>
              <w:instrText>=</w:instrText>
            </w:r>
            <w:r>
              <w:rPr>
                <w:rFonts w:ascii="楷体_GB2312" w:eastAsia="楷体_GB2312"/>
                <w:b/>
              </w:rPr>
              <w:fldChar w:fldCharType="begin"/>
            </w:r>
            <w:r w:rsidR="005625B2">
              <w:rPr>
                <w:rFonts w:ascii="楷体_GB2312" w:eastAsia="楷体_GB2312"/>
                <w:b/>
              </w:rPr>
              <w:instrText xml:space="preserve"> </w:instrText>
            </w:r>
            <w:r w:rsidR="005625B2">
              <w:rPr>
                <w:rFonts w:ascii="楷体_GB2312" w:eastAsia="楷体_GB2312" w:hint="eastAsia"/>
                <w:b/>
              </w:rPr>
              <w:instrText>MERGEFIELD 收益率2</w:instrText>
            </w:r>
            <w:r w:rsidR="005625B2">
              <w:rPr>
                <w:rFonts w:ascii="楷体_GB2312" w:eastAsia="楷体_GB2312"/>
                <w:b/>
              </w:rPr>
              <w:instrText xml:space="preserve"> </w:instrText>
            </w:r>
            <w:r>
              <w:rPr>
                <w:rFonts w:ascii="楷体_GB2312" w:eastAsia="楷体_GB2312"/>
                <w:b/>
              </w:rPr>
              <w:fldChar w:fldCharType="separate"/>
            </w:r>
            <w:r w:rsidR="005625B2" w:rsidRPr="005330B5">
              <w:rPr>
                <w:rFonts w:ascii="楷体_GB2312" w:eastAsia="楷体_GB2312"/>
                <w:b/>
                <w:noProof/>
              </w:rPr>
              <w:instrText>3.50</w:instrText>
            </w:r>
            <w:r>
              <w:rPr>
                <w:rFonts w:ascii="楷体_GB2312" w:eastAsia="楷体_GB2312"/>
                <w:b/>
              </w:rPr>
              <w:fldChar w:fldCharType="end"/>
            </w:r>
            <w:r w:rsidR="005625B2">
              <w:rPr>
                <w:rFonts w:ascii="楷体_GB2312" w:eastAsia="楷体_GB2312"/>
                <w:b/>
              </w:rPr>
              <w:instrText xml:space="preserve"> </w:instrText>
            </w:r>
            <w:r w:rsidR="005625B2">
              <w:rPr>
                <w:rFonts w:ascii="楷体_GB2312" w:eastAsia="楷体_GB2312" w:hint="eastAsia"/>
                <w:b/>
              </w:rPr>
              <w:instrText>-0.9 \# 0.00</w:instrText>
            </w:r>
            <w:r>
              <w:rPr>
                <w:rFonts w:ascii="楷体_GB2312" w:eastAsia="楷体_GB2312"/>
                <w:b/>
              </w:rPr>
              <w:fldChar w:fldCharType="separate"/>
            </w:r>
            <w:r w:rsidR="005625B2">
              <w:rPr>
                <w:rFonts w:ascii="楷体_GB2312" w:eastAsia="楷体_GB2312"/>
                <w:b/>
                <w:noProof/>
              </w:rPr>
              <w:t>2.60</w:t>
            </w:r>
            <w:r>
              <w:rPr>
                <w:rFonts w:ascii="楷体_GB2312" w:eastAsia="楷体_GB2312"/>
                <w:b/>
              </w:rPr>
              <w:fldChar w:fldCharType="end"/>
            </w:r>
            <w:r w:rsidR="005625B2" w:rsidRPr="008575D5">
              <w:rPr>
                <w:rFonts w:ascii="楷体_GB2312" w:eastAsia="楷体_GB2312" w:hint="eastAsia"/>
                <w:b/>
              </w:rPr>
              <w:t>%</w:t>
            </w:r>
          </w:p>
        </w:tc>
      </w:tr>
      <w:tr w:rsidR="005625B2" w:rsidRPr="008575D5" w:rsidTr="004C2E5D">
        <w:trPr>
          <w:trHeight w:val="270"/>
          <w:jc w:val="center"/>
        </w:trPr>
        <w:tc>
          <w:tcPr>
            <w:tcW w:w="2674" w:type="pct"/>
            <w:noWrap/>
            <w:hideMark/>
          </w:tcPr>
          <w:p w:rsidR="005625B2" w:rsidRPr="008575D5" w:rsidRDefault="005625B2" w:rsidP="004C2E5D">
            <w:pPr>
              <w:jc w:val="center"/>
              <w:rPr>
                <w:rFonts w:ascii="楷体_GB2312" w:eastAsia="楷体_GB2312"/>
                <w:b/>
              </w:rPr>
            </w:pPr>
            <w:r w:rsidRPr="008575D5">
              <w:rPr>
                <w:rFonts w:ascii="楷体_GB2312" w:eastAsia="楷体_GB2312" w:hint="eastAsia"/>
                <w:b/>
              </w:rPr>
              <w:t>7天≤投资期≤13天</w:t>
            </w:r>
          </w:p>
        </w:tc>
        <w:tc>
          <w:tcPr>
            <w:tcW w:w="2326" w:type="pct"/>
            <w:noWrap/>
            <w:hideMark/>
          </w:tcPr>
          <w:p w:rsidR="005625B2" w:rsidRPr="008575D5" w:rsidRDefault="00291330" w:rsidP="004C2E5D">
            <w:pPr>
              <w:jc w:val="center"/>
              <w:rPr>
                <w:rFonts w:ascii="楷体_GB2312" w:eastAsia="楷体_GB2312"/>
                <w:b/>
              </w:rPr>
            </w:pPr>
            <w:r>
              <w:rPr>
                <w:rFonts w:ascii="楷体_GB2312" w:eastAsia="楷体_GB2312"/>
                <w:b/>
              </w:rPr>
              <w:fldChar w:fldCharType="begin"/>
            </w:r>
            <w:r w:rsidR="005625B2">
              <w:rPr>
                <w:rFonts w:ascii="楷体_GB2312" w:eastAsia="楷体_GB2312"/>
                <w:b/>
              </w:rPr>
              <w:instrText xml:space="preserve"> </w:instrText>
            </w:r>
            <w:r w:rsidR="005625B2">
              <w:rPr>
                <w:rFonts w:ascii="楷体_GB2312" w:eastAsia="楷体_GB2312" w:hint="eastAsia"/>
                <w:b/>
              </w:rPr>
              <w:instrText>=</w:instrText>
            </w:r>
            <w:r>
              <w:rPr>
                <w:rFonts w:ascii="楷体_GB2312" w:eastAsia="楷体_GB2312"/>
                <w:b/>
              </w:rPr>
              <w:fldChar w:fldCharType="begin"/>
            </w:r>
            <w:r w:rsidR="005625B2">
              <w:rPr>
                <w:rFonts w:ascii="楷体_GB2312" w:eastAsia="楷体_GB2312"/>
                <w:b/>
              </w:rPr>
              <w:instrText xml:space="preserve"> </w:instrText>
            </w:r>
            <w:r w:rsidR="005625B2">
              <w:rPr>
                <w:rFonts w:ascii="楷体_GB2312" w:eastAsia="楷体_GB2312" w:hint="eastAsia"/>
                <w:b/>
              </w:rPr>
              <w:instrText>MERGEFIELD 收益率2</w:instrText>
            </w:r>
            <w:r w:rsidR="005625B2">
              <w:rPr>
                <w:rFonts w:ascii="楷体_GB2312" w:eastAsia="楷体_GB2312"/>
                <w:b/>
              </w:rPr>
              <w:instrText xml:space="preserve"> </w:instrText>
            </w:r>
            <w:r>
              <w:rPr>
                <w:rFonts w:ascii="楷体_GB2312" w:eastAsia="楷体_GB2312"/>
                <w:b/>
              </w:rPr>
              <w:fldChar w:fldCharType="separate"/>
            </w:r>
            <w:r w:rsidR="005625B2" w:rsidRPr="005330B5">
              <w:rPr>
                <w:rFonts w:ascii="楷体_GB2312" w:eastAsia="楷体_GB2312"/>
                <w:b/>
                <w:noProof/>
              </w:rPr>
              <w:instrText>3.50</w:instrText>
            </w:r>
            <w:r>
              <w:rPr>
                <w:rFonts w:ascii="楷体_GB2312" w:eastAsia="楷体_GB2312"/>
                <w:b/>
              </w:rPr>
              <w:fldChar w:fldCharType="end"/>
            </w:r>
            <w:r w:rsidR="005625B2">
              <w:rPr>
                <w:rFonts w:ascii="楷体_GB2312" w:eastAsia="楷体_GB2312"/>
                <w:b/>
              </w:rPr>
              <w:instrText xml:space="preserve"> </w:instrText>
            </w:r>
            <w:r w:rsidR="005625B2">
              <w:rPr>
                <w:rFonts w:ascii="楷体_GB2312" w:eastAsia="楷体_GB2312" w:hint="eastAsia"/>
                <w:b/>
              </w:rPr>
              <w:instrText>-0.7 \# 0.00</w:instrText>
            </w:r>
            <w:r>
              <w:rPr>
                <w:rFonts w:ascii="楷体_GB2312" w:eastAsia="楷体_GB2312"/>
                <w:b/>
              </w:rPr>
              <w:fldChar w:fldCharType="separate"/>
            </w:r>
            <w:r w:rsidR="005625B2">
              <w:rPr>
                <w:rFonts w:ascii="楷体_GB2312" w:eastAsia="楷体_GB2312"/>
                <w:b/>
                <w:noProof/>
              </w:rPr>
              <w:t>2.80</w:t>
            </w:r>
            <w:r>
              <w:rPr>
                <w:rFonts w:ascii="楷体_GB2312" w:eastAsia="楷体_GB2312"/>
                <w:b/>
              </w:rPr>
              <w:fldChar w:fldCharType="end"/>
            </w:r>
            <w:r w:rsidR="005625B2" w:rsidRPr="008575D5">
              <w:rPr>
                <w:rFonts w:ascii="楷体_GB2312" w:eastAsia="楷体_GB2312" w:hint="eastAsia"/>
                <w:b/>
              </w:rPr>
              <w:t>%</w:t>
            </w:r>
          </w:p>
        </w:tc>
      </w:tr>
      <w:tr w:rsidR="005625B2" w:rsidRPr="008575D5" w:rsidTr="004C2E5D">
        <w:trPr>
          <w:trHeight w:val="270"/>
          <w:jc w:val="center"/>
        </w:trPr>
        <w:tc>
          <w:tcPr>
            <w:tcW w:w="2674" w:type="pct"/>
            <w:noWrap/>
            <w:hideMark/>
          </w:tcPr>
          <w:p w:rsidR="005625B2" w:rsidRPr="008575D5" w:rsidRDefault="005625B2" w:rsidP="004C2E5D">
            <w:pPr>
              <w:jc w:val="center"/>
              <w:rPr>
                <w:rFonts w:ascii="楷体_GB2312" w:eastAsia="楷体_GB2312"/>
                <w:b/>
              </w:rPr>
            </w:pPr>
            <w:r w:rsidRPr="008575D5">
              <w:rPr>
                <w:rFonts w:ascii="楷体_GB2312" w:eastAsia="楷体_GB2312" w:hint="eastAsia"/>
                <w:b/>
              </w:rPr>
              <w:lastRenderedPageBreak/>
              <w:t>14天≤投资期≤20天</w:t>
            </w:r>
          </w:p>
        </w:tc>
        <w:tc>
          <w:tcPr>
            <w:tcW w:w="2326" w:type="pct"/>
            <w:noWrap/>
            <w:hideMark/>
          </w:tcPr>
          <w:p w:rsidR="005625B2" w:rsidRPr="008575D5" w:rsidRDefault="00291330" w:rsidP="004C2E5D">
            <w:pPr>
              <w:jc w:val="center"/>
              <w:rPr>
                <w:rFonts w:ascii="楷体_GB2312" w:eastAsia="楷体_GB2312"/>
                <w:b/>
              </w:rPr>
            </w:pPr>
            <w:r>
              <w:rPr>
                <w:rFonts w:ascii="楷体_GB2312" w:eastAsia="楷体_GB2312"/>
                <w:b/>
              </w:rPr>
              <w:fldChar w:fldCharType="begin"/>
            </w:r>
            <w:r w:rsidR="005625B2">
              <w:rPr>
                <w:rFonts w:ascii="楷体_GB2312" w:eastAsia="楷体_GB2312"/>
                <w:b/>
              </w:rPr>
              <w:instrText xml:space="preserve"> </w:instrText>
            </w:r>
            <w:r w:rsidR="005625B2">
              <w:rPr>
                <w:rFonts w:ascii="楷体_GB2312" w:eastAsia="楷体_GB2312" w:hint="eastAsia"/>
                <w:b/>
              </w:rPr>
              <w:instrText>=</w:instrText>
            </w:r>
            <w:r>
              <w:rPr>
                <w:rFonts w:ascii="楷体_GB2312" w:eastAsia="楷体_GB2312"/>
                <w:b/>
              </w:rPr>
              <w:fldChar w:fldCharType="begin"/>
            </w:r>
            <w:r w:rsidR="005625B2">
              <w:rPr>
                <w:rFonts w:ascii="楷体_GB2312" w:eastAsia="楷体_GB2312"/>
                <w:b/>
              </w:rPr>
              <w:instrText xml:space="preserve"> </w:instrText>
            </w:r>
            <w:r w:rsidR="005625B2">
              <w:rPr>
                <w:rFonts w:ascii="楷体_GB2312" w:eastAsia="楷体_GB2312" w:hint="eastAsia"/>
                <w:b/>
              </w:rPr>
              <w:instrText>MERGEFIELD 收益率2</w:instrText>
            </w:r>
            <w:r w:rsidR="005625B2">
              <w:rPr>
                <w:rFonts w:ascii="楷体_GB2312" w:eastAsia="楷体_GB2312"/>
                <w:b/>
              </w:rPr>
              <w:instrText xml:space="preserve"> </w:instrText>
            </w:r>
            <w:r>
              <w:rPr>
                <w:rFonts w:ascii="楷体_GB2312" w:eastAsia="楷体_GB2312"/>
                <w:b/>
              </w:rPr>
              <w:fldChar w:fldCharType="separate"/>
            </w:r>
            <w:r w:rsidR="005625B2" w:rsidRPr="005330B5">
              <w:rPr>
                <w:rFonts w:ascii="楷体_GB2312" w:eastAsia="楷体_GB2312"/>
                <w:b/>
                <w:noProof/>
              </w:rPr>
              <w:instrText>3.50</w:instrText>
            </w:r>
            <w:r>
              <w:rPr>
                <w:rFonts w:ascii="楷体_GB2312" w:eastAsia="楷体_GB2312"/>
                <w:b/>
              </w:rPr>
              <w:fldChar w:fldCharType="end"/>
            </w:r>
            <w:r w:rsidR="005625B2">
              <w:rPr>
                <w:rFonts w:ascii="楷体_GB2312" w:eastAsia="楷体_GB2312"/>
                <w:b/>
              </w:rPr>
              <w:instrText xml:space="preserve"> </w:instrText>
            </w:r>
            <w:r w:rsidR="005625B2">
              <w:rPr>
                <w:rFonts w:ascii="楷体_GB2312" w:eastAsia="楷体_GB2312" w:hint="eastAsia"/>
                <w:b/>
              </w:rPr>
              <w:instrText>-0.5 \# 0.00</w:instrText>
            </w:r>
            <w:r>
              <w:rPr>
                <w:rFonts w:ascii="楷体_GB2312" w:eastAsia="楷体_GB2312"/>
                <w:b/>
              </w:rPr>
              <w:fldChar w:fldCharType="separate"/>
            </w:r>
            <w:r w:rsidR="005625B2">
              <w:rPr>
                <w:rFonts w:ascii="楷体_GB2312" w:eastAsia="楷体_GB2312"/>
                <w:b/>
                <w:noProof/>
              </w:rPr>
              <w:t>3.00</w:t>
            </w:r>
            <w:r>
              <w:rPr>
                <w:rFonts w:ascii="楷体_GB2312" w:eastAsia="楷体_GB2312"/>
                <w:b/>
              </w:rPr>
              <w:fldChar w:fldCharType="end"/>
            </w:r>
            <w:r w:rsidR="005625B2" w:rsidRPr="008575D5">
              <w:rPr>
                <w:rFonts w:ascii="楷体_GB2312" w:eastAsia="楷体_GB2312" w:hint="eastAsia"/>
                <w:b/>
              </w:rPr>
              <w:t>%</w:t>
            </w:r>
          </w:p>
        </w:tc>
      </w:tr>
      <w:tr w:rsidR="005625B2" w:rsidRPr="008575D5" w:rsidTr="004C2E5D">
        <w:trPr>
          <w:trHeight w:val="270"/>
          <w:jc w:val="center"/>
        </w:trPr>
        <w:tc>
          <w:tcPr>
            <w:tcW w:w="2674" w:type="pct"/>
            <w:noWrap/>
            <w:hideMark/>
          </w:tcPr>
          <w:p w:rsidR="005625B2" w:rsidRPr="008575D5" w:rsidRDefault="005625B2" w:rsidP="004C2E5D">
            <w:pPr>
              <w:jc w:val="center"/>
              <w:rPr>
                <w:rFonts w:ascii="楷体_GB2312" w:eastAsia="楷体_GB2312"/>
                <w:b/>
              </w:rPr>
            </w:pPr>
            <w:r w:rsidRPr="008575D5">
              <w:rPr>
                <w:rFonts w:ascii="楷体_GB2312" w:eastAsia="楷体_GB2312" w:hint="eastAsia"/>
                <w:b/>
              </w:rPr>
              <w:t>21天≤投资期≤30天</w:t>
            </w:r>
          </w:p>
        </w:tc>
        <w:tc>
          <w:tcPr>
            <w:tcW w:w="2326" w:type="pct"/>
            <w:noWrap/>
            <w:hideMark/>
          </w:tcPr>
          <w:p w:rsidR="005625B2" w:rsidRPr="008575D5" w:rsidRDefault="00291330" w:rsidP="004C2E5D">
            <w:pPr>
              <w:jc w:val="center"/>
              <w:rPr>
                <w:rFonts w:ascii="楷体_GB2312" w:eastAsia="楷体_GB2312"/>
                <w:b/>
              </w:rPr>
            </w:pPr>
            <w:r>
              <w:rPr>
                <w:rFonts w:ascii="楷体_GB2312" w:eastAsia="楷体_GB2312"/>
                <w:b/>
              </w:rPr>
              <w:fldChar w:fldCharType="begin"/>
            </w:r>
            <w:r w:rsidR="005625B2">
              <w:rPr>
                <w:rFonts w:ascii="楷体_GB2312" w:eastAsia="楷体_GB2312"/>
                <w:b/>
              </w:rPr>
              <w:instrText xml:space="preserve"> </w:instrText>
            </w:r>
            <w:r w:rsidR="005625B2">
              <w:rPr>
                <w:rFonts w:ascii="楷体_GB2312" w:eastAsia="楷体_GB2312" w:hint="eastAsia"/>
                <w:b/>
              </w:rPr>
              <w:instrText>=</w:instrText>
            </w:r>
            <w:r>
              <w:rPr>
                <w:rFonts w:ascii="楷体_GB2312" w:eastAsia="楷体_GB2312"/>
                <w:b/>
              </w:rPr>
              <w:fldChar w:fldCharType="begin"/>
            </w:r>
            <w:r w:rsidR="005625B2">
              <w:rPr>
                <w:rFonts w:ascii="楷体_GB2312" w:eastAsia="楷体_GB2312"/>
                <w:b/>
              </w:rPr>
              <w:instrText xml:space="preserve"> </w:instrText>
            </w:r>
            <w:r w:rsidR="005625B2">
              <w:rPr>
                <w:rFonts w:ascii="楷体_GB2312" w:eastAsia="楷体_GB2312" w:hint="eastAsia"/>
                <w:b/>
              </w:rPr>
              <w:instrText>MERGEFIELD 收益率2</w:instrText>
            </w:r>
            <w:r w:rsidR="005625B2">
              <w:rPr>
                <w:rFonts w:ascii="楷体_GB2312" w:eastAsia="楷体_GB2312"/>
                <w:b/>
              </w:rPr>
              <w:instrText xml:space="preserve"> </w:instrText>
            </w:r>
            <w:r>
              <w:rPr>
                <w:rFonts w:ascii="楷体_GB2312" w:eastAsia="楷体_GB2312"/>
                <w:b/>
              </w:rPr>
              <w:fldChar w:fldCharType="separate"/>
            </w:r>
            <w:r w:rsidR="005625B2" w:rsidRPr="005330B5">
              <w:rPr>
                <w:rFonts w:ascii="楷体_GB2312" w:eastAsia="楷体_GB2312"/>
                <w:b/>
                <w:noProof/>
              </w:rPr>
              <w:instrText>3.50</w:instrText>
            </w:r>
            <w:r>
              <w:rPr>
                <w:rFonts w:ascii="楷体_GB2312" w:eastAsia="楷体_GB2312"/>
                <w:b/>
              </w:rPr>
              <w:fldChar w:fldCharType="end"/>
            </w:r>
            <w:r w:rsidR="005625B2">
              <w:rPr>
                <w:rFonts w:ascii="楷体_GB2312" w:eastAsia="楷体_GB2312"/>
                <w:b/>
              </w:rPr>
              <w:instrText xml:space="preserve"> </w:instrText>
            </w:r>
            <w:r w:rsidR="005625B2">
              <w:rPr>
                <w:rFonts w:ascii="楷体_GB2312" w:eastAsia="楷体_GB2312" w:hint="eastAsia"/>
                <w:b/>
              </w:rPr>
              <w:instrText>-0.3 \# 0.00</w:instrText>
            </w:r>
            <w:r>
              <w:rPr>
                <w:rFonts w:ascii="楷体_GB2312" w:eastAsia="楷体_GB2312"/>
                <w:b/>
              </w:rPr>
              <w:fldChar w:fldCharType="separate"/>
            </w:r>
            <w:r w:rsidR="005625B2">
              <w:rPr>
                <w:rFonts w:ascii="楷体_GB2312" w:eastAsia="楷体_GB2312"/>
                <w:b/>
                <w:noProof/>
              </w:rPr>
              <w:t>3.20</w:t>
            </w:r>
            <w:r>
              <w:rPr>
                <w:rFonts w:ascii="楷体_GB2312" w:eastAsia="楷体_GB2312"/>
                <w:b/>
              </w:rPr>
              <w:fldChar w:fldCharType="end"/>
            </w:r>
            <w:r w:rsidR="005625B2" w:rsidRPr="008575D5">
              <w:rPr>
                <w:rFonts w:ascii="楷体_GB2312" w:eastAsia="楷体_GB2312" w:hint="eastAsia"/>
                <w:b/>
              </w:rPr>
              <w:t>%</w:t>
            </w:r>
          </w:p>
        </w:tc>
      </w:tr>
      <w:tr w:rsidR="005625B2" w:rsidRPr="008575D5" w:rsidTr="004C2E5D">
        <w:trPr>
          <w:trHeight w:val="270"/>
          <w:jc w:val="center"/>
        </w:trPr>
        <w:tc>
          <w:tcPr>
            <w:tcW w:w="2674" w:type="pct"/>
            <w:noWrap/>
            <w:hideMark/>
          </w:tcPr>
          <w:p w:rsidR="005625B2" w:rsidRPr="008575D5" w:rsidRDefault="005625B2" w:rsidP="004C2E5D">
            <w:pPr>
              <w:jc w:val="center"/>
              <w:rPr>
                <w:rFonts w:ascii="楷体_GB2312" w:eastAsia="楷体_GB2312"/>
                <w:b/>
              </w:rPr>
            </w:pPr>
            <w:r w:rsidRPr="008575D5">
              <w:rPr>
                <w:rFonts w:ascii="楷体_GB2312" w:eastAsia="楷体_GB2312" w:hint="eastAsia"/>
                <w:b/>
              </w:rPr>
              <w:t>31天≤投资期≤60天</w:t>
            </w:r>
          </w:p>
        </w:tc>
        <w:tc>
          <w:tcPr>
            <w:tcW w:w="2326" w:type="pct"/>
            <w:noWrap/>
            <w:hideMark/>
          </w:tcPr>
          <w:p w:rsidR="005625B2" w:rsidRPr="008575D5" w:rsidRDefault="00291330" w:rsidP="004C2E5D">
            <w:pPr>
              <w:jc w:val="center"/>
              <w:rPr>
                <w:rFonts w:ascii="楷体_GB2312" w:eastAsia="楷体_GB2312"/>
                <w:b/>
              </w:rPr>
            </w:pPr>
            <w:r>
              <w:rPr>
                <w:rFonts w:ascii="楷体_GB2312" w:eastAsia="楷体_GB2312"/>
                <w:b/>
              </w:rPr>
              <w:fldChar w:fldCharType="begin"/>
            </w:r>
            <w:r w:rsidR="005625B2">
              <w:rPr>
                <w:rFonts w:ascii="楷体_GB2312" w:eastAsia="楷体_GB2312"/>
                <w:b/>
              </w:rPr>
              <w:instrText xml:space="preserve"> </w:instrText>
            </w:r>
            <w:r w:rsidR="005625B2">
              <w:rPr>
                <w:rFonts w:ascii="楷体_GB2312" w:eastAsia="楷体_GB2312" w:hint="eastAsia"/>
                <w:b/>
              </w:rPr>
              <w:instrText>MERGEFIELD 收益率2</w:instrText>
            </w:r>
            <w:r w:rsidR="005625B2">
              <w:rPr>
                <w:rFonts w:ascii="楷体_GB2312" w:eastAsia="楷体_GB2312"/>
                <w:b/>
              </w:rPr>
              <w:instrText xml:space="preserve"> </w:instrText>
            </w:r>
            <w:r>
              <w:rPr>
                <w:rFonts w:ascii="楷体_GB2312" w:eastAsia="楷体_GB2312"/>
                <w:b/>
              </w:rPr>
              <w:fldChar w:fldCharType="separate"/>
            </w:r>
            <w:r w:rsidR="005625B2" w:rsidRPr="005330B5">
              <w:rPr>
                <w:rFonts w:ascii="楷体_GB2312" w:eastAsia="楷体_GB2312"/>
                <w:b/>
                <w:noProof/>
              </w:rPr>
              <w:t>3.50</w:t>
            </w:r>
            <w:r>
              <w:rPr>
                <w:rFonts w:ascii="楷体_GB2312" w:eastAsia="楷体_GB2312"/>
                <w:b/>
              </w:rPr>
              <w:fldChar w:fldCharType="end"/>
            </w:r>
            <w:r w:rsidR="005625B2" w:rsidRPr="008575D5">
              <w:rPr>
                <w:rFonts w:ascii="楷体_GB2312" w:eastAsia="楷体_GB2312" w:hint="eastAsia"/>
                <w:b/>
              </w:rPr>
              <w:t>%</w:t>
            </w:r>
          </w:p>
        </w:tc>
      </w:tr>
      <w:tr w:rsidR="005625B2" w:rsidRPr="008575D5" w:rsidTr="004C2E5D">
        <w:trPr>
          <w:trHeight w:val="270"/>
          <w:jc w:val="center"/>
        </w:trPr>
        <w:tc>
          <w:tcPr>
            <w:tcW w:w="2674" w:type="pct"/>
            <w:noWrap/>
            <w:hideMark/>
          </w:tcPr>
          <w:p w:rsidR="005625B2" w:rsidRPr="008575D5" w:rsidRDefault="005625B2" w:rsidP="004C2E5D">
            <w:pPr>
              <w:jc w:val="center"/>
              <w:rPr>
                <w:rFonts w:ascii="楷体_GB2312" w:eastAsia="楷体_GB2312"/>
                <w:b/>
              </w:rPr>
            </w:pPr>
            <w:r w:rsidRPr="008575D5">
              <w:rPr>
                <w:rFonts w:ascii="楷体_GB2312" w:eastAsia="楷体_GB2312" w:hint="eastAsia"/>
                <w:b/>
              </w:rPr>
              <w:t>61天≤投资期≤90天</w:t>
            </w:r>
          </w:p>
        </w:tc>
        <w:tc>
          <w:tcPr>
            <w:tcW w:w="2326" w:type="pct"/>
            <w:noWrap/>
            <w:hideMark/>
          </w:tcPr>
          <w:p w:rsidR="005625B2" w:rsidRPr="008575D5" w:rsidRDefault="00291330" w:rsidP="004C2E5D">
            <w:pPr>
              <w:jc w:val="center"/>
              <w:rPr>
                <w:rFonts w:ascii="楷体_GB2312" w:eastAsia="楷体_GB2312"/>
                <w:b/>
              </w:rPr>
            </w:pPr>
            <w:r>
              <w:rPr>
                <w:rFonts w:ascii="楷体_GB2312" w:eastAsia="楷体_GB2312"/>
                <w:b/>
              </w:rPr>
              <w:fldChar w:fldCharType="begin"/>
            </w:r>
            <w:r w:rsidR="005625B2">
              <w:rPr>
                <w:rFonts w:ascii="楷体_GB2312" w:eastAsia="楷体_GB2312"/>
                <w:b/>
              </w:rPr>
              <w:instrText xml:space="preserve"> </w:instrText>
            </w:r>
            <w:r w:rsidR="005625B2">
              <w:rPr>
                <w:rFonts w:ascii="楷体_GB2312" w:eastAsia="楷体_GB2312" w:hint="eastAsia"/>
                <w:b/>
              </w:rPr>
              <w:instrText>MERGEFIELD 收益率1</w:instrText>
            </w:r>
            <w:r w:rsidR="005625B2">
              <w:rPr>
                <w:rFonts w:ascii="楷体_GB2312" w:eastAsia="楷体_GB2312"/>
                <w:b/>
              </w:rPr>
              <w:instrText xml:space="preserve"> </w:instrText>
            </w:r>
            <w:r>
              <w:rPr>
                <w:rFonts w:ascii="楷体_GB2312" w:eastAsia="楷体_GB2312"/>
                <w:b/>
              </w:rPr>
              <w:fldChar w:fldCharType="separate"/>
            </w:r>
            <w:r w:rsidR="005625B2" w:rsidRPr="005330B5">
              <w:rPr>
                <w:rFonts w:ascii="楷体_GB2312" w:eastAsia="楷体_GB2312"/>
                <w:b/>
                <w:noProof/>
              </w:rPr>
              <w:t>3.75</w:t>
            </w:r>
            <w:r>
              <w:rPr>
                <w:rFonts w:ascii="楷体_GB2312" w:eastAsia="楷体_GB2312"/>
                <w:b/>
              </w:rPr>
              <w:fldChar w:fldCharType="end"/>
            </w:r>
            <w:r w:rsidR="005625B2" w:rsidRPr="008575D5">
              <w:rPr>
                <w:rFonts w:ascii="楷体_GB2312" w:eastAsia="楷体_GB2312" w:hint="eastAsia"/>
                <w:b/>
              </w:rPr>
              <w:t>%</w:t>
            </w:r>
          </w:p>
        </w:tc>
      </w:tr>
      <w:tr w:rsidR="005625B2" w:rsidRPr="008575D5" w:rsidTr="004C2E5D">
        <w:trPr>
          <w:trHeight w:val="270"/>
          <w:jc w:val="center"/>
        </w:trPr>
        <w:tc>
          <w:tcPr>
            <w:tcW w:w="2674" w:type="pct"/>
            <w:noWrap/>
            <w:hideMark/>
          </w:tcPr>
          <w:p w:rsidR="005625B2" w:rsidRPr="008575D5" w:rsidRDefault="005625B2" w:rsidP="004C2E5D">
            <w:pPr>
              <w:jc w:val="center"/>
              <w:rPr>
                <w:rFonts w:ascii="楷体_GB2312" w:eastAsia="楷体_GB2312"/>
                <w:b/>
              </w:rPr>
            </w:pPr>
            <w:r w:rsidRPr="008575D5">
              <w:rPr>
                <w:rFonts w:ascii="楷体_GB2312" w:eastAsia="楷体_GB2312" w:hint="eastAsia"/>
                <w:b/>
              </w:rPr>
              <w:t>91天≤投资期≤180天</w:t>
            </w:r>
          </w:p>
        </w:tc>
        <w:tc>
          <w:tcPr>
            <w:tcW w:w="2326" w:type="pct"/>
            <w:noWrap/>
            <w:hideMark/>
          </w:tcPr>
          <w:p w:rsidR="005625B2" w:rsidRPr="008575D5" w:rsidRDefault="00291330" w:rsidP="004C2E5D">
            <w:pPr>
              <w:jc w:val="center"/>
              <w:rPr>
                <w:rFonts w:ascii="楷体_GB2312" w:eastAsia="楷体_GB2312"/>
                <w:b/>
              </w:rPr>
            </w:pPr>
            <w:r>
              <w:rPr>
                <w:rFonts w:ascii="楷体_GB2312" w:eastAsia="楷体_GB2312"/>
                <w:b/>
              </w:rPr>
              <w:fldChar w:fldCharType="begin"/>
            </w:r>
            <w:r w:rsidR="005625B2">
              <w:rPr>
                <w:rFonts w:ascii="楷体_GB2312" w:eastAsia="楷体_GB2312"/>
                <w:b/>
              </w:rPr>
              <w:instrText xml:space="preserve"> </w:instrText>
            </w:r>
            <w:r w:rsidR="005625B2">
              <w:rPr>
                <w:rFonts w:ascii="楷体_GB2312" w:eastAsia="楷体_GB2312" w:hint="eastAsia"/>
                <w:b/>
              </w:rPr>
              <w:instrText>=</w:instrText>
            </w:r>
            <w:r>
              <w:rPr>
                <w:rFonts w:ascii="楷体_GB2312" w:eastAsia="楷体_GB2312"/>
                <w:b/>
              </w:rPr>
              <w:fldChar w:fldCharType="begin"/>
            </w:r>
            <w:r w:rsidR="005625B2">
              <w:rPr>
                <w:rFonts w:ascii="楷体_GB2312" w:eastAsia="楷体_GB2312"/>
                <w:b/>
              </w:rPr>
              <w:instrText xml:space="preserve"> MERGEFIELD 收益率1 </w:instrText>
            </w:r>
            <w:r>
              <w:rPr>
                <w:rFonts w:ascii="楷体_GB2312" w:eastAsia="楷体_GB2312"/>
                <w:b/>
              </w:rPr>
              <w:fldChar w:fldCharType="separate"/>
            </w:r>
            <w:r w:rsidR="005625B2" w:rsidRPr="005330B5">
              <w:rPr>
                <w:rFonts w:ascii="楷体_GB2312" w:eastAsia="楷体_GB2312"/>
                <w:b/>
                <w:noProof/>
              </w:rPr>
              <w:instrText>3.75</w:instrText>
            </w:r>
            <w:r>
              <w:rPr>
                <w:rFonts w:ascii="楷体_GB2312" w:eastAsia="楷体_GB2312"/>
                <w:b/>
              </w:rPr>
              <w:fldChar w:fldCharType="end"/>
            </w:r>
            <w:r w:rsidR="005625B2">
              <w:rPr>
                <w:rFonts w:ascii="楷体_GB2312" w:eastAsia="楷体_GB2312" w:hint="eastAsia"/>
                <w:b/>
              </w:rPr>
              <w:instrText>+0.2</w:instrText>
            </w:r>
            <w:r w:rsidR="005625B2">
              <w:rPr>
                <w:rFonts w:ascii="楷体_GB2312" w:eastAsia="楷体_GB2312"/>
                <w:b/>
              </w:rPr>
              <w:instrText xml:space="preserve"> </w:instrText>
            </w:r>
            <w:r w:rsidR="005625B2">
              <w:rPr>
                <w:rFonts w:ascii="楷体_GB2312" w:eastAsia="楷体_GB2312" w:hint="eastAsia"/>
                <w:b/>
              </w:rPr>
              <w:instrText xml:space="preserve"> \# 0.00</w:instrText>
            </w:r>
            <w:r>
              <w:rPr>
                <w:rFonts w:ascii="楷体_GB2312" w:eastAsia="楷体_GB2312"/>
                <w:b/>
              </w:rPr>
              <w:fldChar w:fldCharType="separate"/>
            </w:r>
            <w:r w:rsidR="005625B2">
              <w:rPr>
                <w:rFonts w:ascii="楷体_GB2312" w:eastAsia="楷体_GB2312"/>
                <w:b/>
                <w:noProof/>
              </w:rPr>
              <w:t>3.95</w:t>
            </w:r>
            <w:r>
              <w:rPr>
                <w:rFonts w:ascii="楷体_GB2312" w:eastAsia="楷体_GB2312"/>
                <w:b/>
              </w:rPr>
              <w:fldChar w:fldCharType="end"/>
            </w:r>
            <w:r w:rsidR="005625B2" w:rsidRPr="008575D5">
              <w:rPr>
                <w:rFonts w:ascii="楷体_GB2312" w:eastAsia="楷体_GB2312" w:hint="eastAsia"/>
                <w:b/>
              </w:rPr>
              <w:t>%</w:t>
            </w:r>
          </w:p>
        </w:tc>
      </w:tr>
      <w:tr w:rsidR="005625B2" w:rsidRPr="008575D5" w:rsidTr="004C2E5D">
        <w:trPr>
          <w:trHeight w:val="270"/>
          <w:jc w:val="center"/>
        </w:trPr>
        <w:tc>
          <w:tcPr>
            <w:tcW w:w="2674" w:type="pct"/>
            <w:noWrap/>
            <w:hideMark/>
          </w:tcPr>
          <w:p w:rsidR="005625B2" w:rsidRPr="008575D5" w:rsidRDefault="005625B2" w:rsidP="004C2E5D">
            <w:pPr>
              <w:jc w:val="center"/>
              <w:rPr>
                <w:rFonts w:ascii="楷体_GB2312" w:eastAsia="楷体_GB2312"/>
                <w:b/>
              </w:rPr>
            </w:pPr>
            <w:r w:rsidRPr="008575D5">
              <w:rPr>
                <w:rFonts w:ascii="楷体_GB2312" w:eastAsia="楷体_GB2312" w:hint="eastAsia"/>
                <w:b/>
              </w:rPr>
              <w:t>181天≤投资期≤360天</w:t>
            </w:r>
          </w:p>
        </w:tc>
        <w:tc>
          <w:tcPr>
            <w:tcW w:w="2326" w:type="pct"/>
            <w:noWrap/>
            <w:hideMark/>
          </w:tcPr>
          <w:p w:rsidR="005625B2" w:rsidRPr="008575D5" w:rsidRDefault="00291330" w:rsidP="004C2E5D">
            <w:pPr>
              <w:jc w:val="center"/>
              <w:rPr>
                <w:rFonts w:ascii="楷体_GB2312" w:eastAsia="楷体_GB2312"/>
                <w:b/>
              </w:rPr>
            </w:pPr>
            <w:r>
              <w:rPr>
                <w:rFonts w:ascii="楷体_GB2312" w:eastAsia="楷体_GB2312"/>
                <w:b/>
              </w:rPr>
              <w:fldChar w:fldCharType="begin"/>
            </w:r>
            <w:r w:rsidR="005625B2">
              <w:rPr>
                <w:rFonts w:ascii="楷体_GB2312" w:eastAsia="楷体_GB2312"/>
                <w:b/>
              </w:rPr>
              <w:instrText xml:space="preserve"> </w:instrText>
            </w:r>
            <w:r w:rsidR="005625B2">
              <w:rPr>
                <w:rFonts w:ascii="楷体_GB2312" w:eastAsia="楷体_GB2312" w:hint="eastAsia"/>
                <w:b/>
              </w:rPr>
              <w:instrText>=</w:instrText>
            </w:r>
            <w:r>
              <w:rPr>
                <w:rFonts w:ascii="楷体_GB2312" w:eastAsia="楷体_GB2312"/>
                <w:b/>
              </w:rPr>
              <w:fldChar w:fldCharType="begin"/>
            </w:r>
            <w:r w:rsidR="005625B2">
              <w:rPr>
                <w:rFonts w:ascii="楷体_GB2312" w:eastAsia="楷体_GB2312"/>
                <w:b/>
              </w:rPr>
              <w:instrText xml:space="preserve"> MERGEFIELD 收益率1 </w:instrText>
            </w:r>
            <w:r>
              <w:rPr>
                <w:rFonts w:ascii="楷体_GB2312" w:eastAsia="楷体_GB2312"/>
                <w:b/>
              </w:rPr>
              <w:fldChar w:fldCharType="separate"/>
            </w:r>
            <w:r w:rsidR="005625B2" w:rsidRPr="005330B5">
              <w:rPr>
                <w:rFonts w:ascii="楷体_GB2312" w:eastAsia="楷体_GB2312"/>
                <w:b/>
                <w:noProof/>
              </w:rPr>
              <w:instrText>3.75</w:instrText>
            </w:r>
            <w:r>
              <w:rPr>
                <w:rFonts w:ascii="楷体_GB2312" w:eastAsia="楷体_GB2312"/>
                <w:b/>
              </w:rPr>
              <w:fldChar w:fldCharType="end"/>
            </w:r>
            <w:r w:rsidR="005625B2">
              <w:rPr>
                <w:rFonts w:ascii="楷体_GB2312" w:eastAsia="楷体_GB2312" w:hint="eastAsia"/>
                <w:b/>
              </w:rPr>
              <w:instrText>+0.4 \# 0.00</w:instrText>
            </w:r>
            <w:r w:rsidR="005625B2">
              <w:rPr>
                <w:rFonts w:ascii="楷体_GB2312" w:eastAsia="楷体_GB2312"/>
                <w:b/>
              </w:rPr>
              <w:instrText xml:space="preserve"> </w:instrText>
            </w:r>
            <w:r>
              <w:rPr>
                <w:rFonts w:ascii="楷体_GB2312" w:eastAsia="楷体_GB2312"/>
                <w:b/>
              </w:rPr>
              <w:fldChar w:fldCharType="separate"/>
            </w:r>
            <w:r w:rsidR="005625B2">
              <w:rPr>
                <w:rFonts w:ascii="楷体_GB2312" w:eastAsia="楷体_GB2312"/>
                <w:b/>
                <w:noProof/>
              </w:rPr>
              <w:t>4.15</w:t>
            </w:r>
            <w:r>
              <w:rPr>
                <w:rFonts w:ascii="楷体_GB2312" w:eastAsia="楷体_GB2312"/>
                <w:b/>
              </w:rPr>
              <w:fldChar w:fldCharType="end"/>
            </w:r>
            <w:r w:rsidR="005625B2" w:rsidRPr="008575D5">
              <w:rPr>
                <w:rFonts w:ascii="楷体_GB2312" w:eastAsia="楷体_GB2312" w:hint="eastAsia"/>
                <w:b/>
              </w:rPr>
              <w:t>%</w:t>
            </w:r>
          </w:p>
        </w:tc>
      </w:tr>
      <w:tr w:rsidR="005625B2" w:rsidRPr="008575D5" w:rsidTr="004C2E5D">
        <w:trPr>
          <w:trHeight w:val="270"/>
          <w:jc w:val="center"/>
        </w:trPr>
        <w:tc>
          <w:tcPr>
            <w:tcW w:w="2674" w:type="pct"/>
            <w:noWrap/>
            <w:hideMark/>
          </w:tcPr>
          <w:p w:rsidR="005625B2" w:rsidRPr="008575D5" w:rsidRDefault="005625B2" w:rsidP="004C2E5D">
            <w:pPr>
              <w:jc w:val="center"/>
              <w:rPr>
                <w:rFonts w:ascii="楷体_GB2312" w:eastAsia="楷体_GB2312"/>
                <w:b/>
              </w:rPr>
            </w:pPr>
            <w:r w:rsidRPr="008575D5">
              <w:rPr>
                <w:rFonts w:ascii="楷体_GB2312" w:eastAsia="楷体_GB2312" w:hint="eastAsia"/>
                <w:b/>
              </w:rPr>
              <w:t>361天≤投资期</w:t>
            </w:r>
          </w:p>
        </w:tc>
        <w:tc>
          <w:tcPr>
            <w:tcW w:w="2326" w:type="pct"/>
            <w:noWrap/>
            <w:hideMark/>
          </w:tcPr>
          <w:p w:rsidR="005625B2" w:rsidRPr="008575D5" w:rsidRDefault="00291330" w:rsidP="004C2E5D">
            <w:pPr>
              <w:jc w:val="center"/>
              <w:rPr>
                <w:rFonts w:ascii="楷体_GB2312" w:eastAsia="楷体_GB2312"/>
                <w:b/>
              </w:rPr>
            </w:pPr>
            <w:r>
              <w:rPr>
                <w:rFonts w:ascii="楷体_GB2312" w:eastAsia="楷体_GB2312"/>
                <w:b/>
              </w:rPr>
              <w:fldChar w:fldCharType="begin"/>
            </w:r>
            <w:r w:rsidR="005625B2">
              <w:rPr>
                <w:rFonts w:ascii="楷体_GB2312" w:eastAsia="楷体_GB2312"/>
                <w:b/>
              </w:rPr>
              <w:instrText xml:space="preserve"> </w:instrText>
            </w:r>
            <w:r w:rsidR="005625B2">
              <w:rPr>
                <w:rFonts w:ascii="楷体_GB2312" w:eastAsia="楷体_GB2312" w:hint="eastAsia"/>
                <w:b/>
              </w:rPr>
              <w:instrText>=</w:instrText>
            </w:r>
            <w:r>
              <w:rPr>
                <w:rFonts w:ascii="楷体_GB2312" w:eastAsia="楷体_GB2312"/>
                <w:b/>
              </w:rPr>
              <w:fldChar w:fldCharType="begin"/>
            </w:r>
            <w:r w:rsidR="005625B2">
              <w:rPr>
                <w:rFonts w:ascii="楷体_GB2312" w:eastAsia="楷体_GB2312"/>
                <w:b/>
              </w:rPr>
              <w:instrText xml:space="preserve"> MERGEFIELD 收益率1 </w:instrText>
            </w:r>
            <w:r>
              <w:rPr>
                <w:rFonts w:ascii="楷体_GB2312" w:eastAsia="楷体_GB2312"/>
                <w:b/>
              </w:rPr>
              <w:fldChar w:fldCharType="separate"/>
            </w:r>
            <w:r w:rsidR="005625B2" w:rsidRPr="005330B5">
              <w:rPr>
                <w:rFonts w:ascii="楷体_GB2312" w:eastAsia="楷体_GB2312"/>
                <w:b/>
                <w:noProof/>
              </w:rPr>
              <w:instrText>3.75</w:instrText>
            </w:r>
            <w:r>
              <w:rPr>
                <w:rFonts w:ascii="楷体_GB2312" w:eastAsia="楷体_GB2312"/>
                <w:b/>
              </w:rPr>
              <w:fldChar w:fldCharType="end"/>
            </w:r>
            <w:r w:rsidR="005625B2">
              <w:rPr>
                <w:rFonts w:ascii="楷体_GB2312" w:eastAsia="楷体_GB2312" w:hint="eastAsia"/>
                <w:b/>
              </w:rPr>
              <w:instrText>+0.6</w:instrText>
            </w:r>
            <w:r w:rsidR="005625B2">
              <w:rPr>
                <w:rFonts w:ascii="楷体_GB2312" w:eastAsia="楷体_GB2312"/>
                <w:b/>
              </w:rPr>
              <w:instrText xml:space="preserve"> </w:instrText>
            </w:r>
            <w:r w:rsidR="005625B2">
              <w:rPr>
                <w:rFonts w:ascii="楷体_GB2312" w:eastAsia="楷体_GB2312" w:hint="eastAsia"/>
                <w:b/>
              </w:rPr>
              <w:instrText xml:space="preserve"> \# 0.00</w:instrText>
            </w:r>
            <w:r>
              <w:rPr>
                <w:rFonts w:ascii="楷体_GB2312" w:eastAsia="楷体_GB2312"/>
                <w:b/>
              </w:rPr>
              <w:fldChar w:fldCharType="separate"/>
            </w:r>
            <w:r w:rsidR="005625B2">
              <w:rPr>
                <w:rFonts w:ascii="楷体_GB2312" w:eastAsia="楷体_GB2312"/>
                <w:b/>
                <w:noProof/>
              </w:rPr>
              <w:t>4.35</w:t>
            </w:r>
            <w:r>
              <w:rPr>
                <w:rFonts w:ascii="楷体_GB2312" w:eastAsia="楷体_GB2312"/>
                <w:b/>
              </w:rPr>
              <w:fldChar w:fldCharType="end"/>
            </w:r>
            <w:r w:rsidR="005625B2" w:rsidRPr="008575D5">
              <w:rPr>
                <w:rFonts w:ascii="楷体_GB2312" w:eastAsia="楷体_GB2312" w:hint="eastAsia"/>
                <w:b/>
              </w:rPr>
              <w:t>%</w:t>
            </w:r>
          </w:p>
        </w:tc>
      </w:tr>
    </w:tbl>
    <w:p w:rsidR="005625B2" w:rsidRPr="0077312B" w:rsidRDefault="005625B2" w:rsidP="005625B2">
      <w:pPr>
        <w:autoSpaceDE w:val="0"/>
        <w:autoSpaceDN w:val="0"/>
        <w:adjustRightInd w:val="0"/>
        <w:snapToGrid w:val="0"/>
        <w:spacing w:line="300" w:lineRule="auto"/>
        <w:ind w:firstLineChars="200" w:firstLine="442"/>
        <w:rPr>
          <w:rFonts w:ascii="宋体" w:hAnsi="宋体"/>
          <w:b/>
          <w:color w:val="000000"/>
          <w:kern w:val="0"/>
          <w:sz w:val="22"/>
          <w:szCs w:val="22"/>
          <w:lang w:val="zh-CN"/>
        </w:rPr>
      </w:pPr>
      <w:bookmarkStart w:id="1" w:name="OLE_LINK1"/>
      <w:bookmarkStart w:id="2" w:name="OLE_LINK2"/>
      <w:r w:rsidRPr="0077312B">
        <w:rPr>
          <w:rFonts w:ascii="宋体" w:hAnsi="宋体" w:hint="eastAsia"/>
          <w:b/>
          <w:color w:val="000000"/>
          <w:kern w:val="0"/>
          <w:sz w:val="22"/>
          <w:szCs w:val="22"/>
          <w:lang w:val="zh-CN"/>
        </w:rPr>
        <w:t>（以上均为假设数据，不等于实际收益，投资须谨慎）</w:t>
      </w:r>
    </w:p>
    <w:bookmarkEnd w:id="1"/>
    <w:bookmarkEnd w:id="2"/>
    <w:p w:rsidR="005625B2" w:rsidRPr="0077312B"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情景一：</w:t>
      </w:r>
    </w:p>
    <w:p w:rsidR="005625B2" w:rsidRPr="0077312B"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某客户于7月1日申购确认</w: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金额一</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100000</w:t>
      </w:r>
      <w:r w:rsidR="00291330"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份，于9月1日对该笔申购确认赎回</w: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50000</w:t>
      </w:r>
      <w:r w:rsidR="00291330"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份，该笔申购份额实际投资期为62天，该笔投资的实际投资期内，如招商银行在每个理财计划交易日公布的该笔投资的实际投资期对应档次的预期最高年化收益率均为</w:t>
      </w:r>
      <w:r w:rsidR="00291330">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MERGEFIELD 收益率1 </w:instrText>
      </w:r>
      <w:r w:rsidR="00291330">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3.75</w:t>
      </w:r>
      <w:r w:rsidR="00291330">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%，则</w:t>
      </w:r>
      <w:r>
        <w:rPr>
          <w:rFonts w:ascii="宋体" w:hAnsi="宋体" w:hint="eastAsia"/>
          <w:color w:val="000000"/>
          <w:kern w:val="0"/>
          <w:sz w:val="22"/>
          <w:szCs w:val="22"/>
          <w:lang w:val="zh-CN"/>
        </w:rPr>
        <w:t>投资者</w:t>
      </w:r>
      <w:r w:rsidRPr="0077312B">
        <w:rPr>
          <w:rFonts w:ascii="宋体" w:hAnsi="宋体" w:hint="eastAsia"/>
          <w:color w:val="000000"/>
          <w:kern w:val="0"/>
          <w:sz w:val="22"/>
          <w:szCs w:val="22"/>
          <w:lang w:val="zh-CN"/>
        </w:rPr>
        <w:t>全部赎回份额对应的理财收益</w:t>
      </w:r>
      <w:r>
        <w:rPr>
          <w:rFonts w:ascii="宋体" w:hAnsi="宋体" w:hint="eastAsia"/>
          <w:color w:val="000000"/>
          <w:kern w:val="0"/>
          <w:sz w:val="22"/>
          <w:szCs w:val="22"/>
          <w:lang w:val="zh-CN"/>
        </w:rPr>
        <w:t>=</w: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50000</w:t>
      </w:r>
      <w:r w:rsidR="00291330"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w:t>
      </w:r>
      <w:r w:rsidR="00291330">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w:instrText>
      </w:r>
      <w:r>
        <w:rPr>
          <w:rFonts w:ascii="宋体" w:hAnsi="宋体" w:hint="eastAsia"/>
          <w:color w:val="000000"/>
          <w:kern w:val="0"/>
          <w:sz w:val="22"/>
          <w:szCs w:val="22"/>
          <w:lang w:val="zh-CN"/>
        </w:rPr>
        <w:instrText>MERGEFIELD 收益率1</w:instrText>
      </w:r>
      <w:r>
        <w:rPr>
          <w:rFonts w:ascii="宋体" w:hAnsi="宋体"/>
          <w:color w:val="000000"/>
          <w:kern w:val="0"/>
          <w:sz w:val="22"/>
          <w:szCs w:val="22"/>
          <w:lang w:val="zh-CN"/>
        </w:rPr>
        <w:instrText xml:space="preserve"> </w:instrText>
      </w:r>
      <w:r w:rsidR="00291330">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3.75</w:t>
      </w:r>
      <w:r w:rsidR="00291330">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%×62÷</w: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365</w:t>
      </w:r>
      <w:r w:rsidR="00291330"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w:t>
      </w:r>
      <w:r w:rsidR="00291330">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w:instrText>
      </w:r>
      <w:r>
        <w:rPr>
          <w:rFonts w:ascii="宋体" w:hAnsi="宋体" w:hint="eastAsia"/>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instrText>50000</w:instrText>
      </w:r>
      <w:r w:rsidR="00291330" w:rsidRPr="0077312B">
        <w:rPr>
          <w:rFonts w:ascii="宋体" w:hAnsi="宋体"/>
          <w:color w:val="000000"/>
          <w:kern w:val="0"/>
          <w:sz w:val="22"/>
          <w:szCs w:val="22"/>
          <w:lang w:val="zh-CN"/>
        </w:rPr>
        <w:fldChar w:fldCharType="end"/>
      </w:r>
      <w:r>
        <w:rPr>
          <w:rFonts w:ascii="宋体" w:hAnsi="宋体" w:hint="eastAsia"/>
          <w:color w:val="000000"/>
          <w:kern w:val="0"/>
          <w:sz w:val="22"/>
          <w:szCs w:val="22"/>
          <w:lang w:val="zh-CN"/>
        </w:rPr>
        <w:instrText>*</w:instrText>
      </w:r>
      <w:r w:rsidR="00291330">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w:instrText>
      </w:r>
      <w:r>
        <w:rPr>
          <w:rFonts w:ascii="宋体" w:hAnsi="宋体" w:hint="eastAsia"/>
          <w:color w:val="000000"/>
          <w:kern w:val="0"/>
          <w:sz w:val="22"/>
          <w:szCs w:val="22"/>
          <w:lang w:val="zh-CN"/>
        </w:rPr>
        <w:instrText>MERGEFIELD 收益率1</w:instrText>
      </w:r>
      <w:r>
        <w:rPr>
          <w:rFonts w:ascii="宋体" w:hAnsi="宋体"/>
          <w:color w:val="000000"/>
          <w:kern w:val="0"/>
          <w:sz w:val="22"/>
          <w:szCs w:val="22"/>
          <w:lang w:val="zh-CN"/>
        </w:rPr>
        <w:instrText xml:space="preserve"> </w:instrText>
      </w:r>
      <w:r w:rsidR="00291330">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instrText>3.75</w:instrText>
      </w:r>
      <w:r w:rsidR="00291330">
        <w:rPr>
          <w:rFonts w:ascii="宋体" w:hAnsi="宋体"/>
          <w:color w:val="000000"/>
          <w:kern w:val="0"/>
          <w:sz w:val="22"/>
          <w:szCs w:val="22"/>
          <w:lang w:val="zh-CN"/>
        </w:rPr>
        <w:fldChar w:fldCharType="end"/>
      </w:r>
      <w:r>
        <w:rPr>
          <w:rFonts w:ascii="宋体" w:hAnsi="宋体" w:hint="eastAsia"/>
          <w:color w:val="000000"/>
          <w:kern w:val="0"/>
          <w:sz w:val="22"/>
          <w:szCs w:val="22"/>
          <w:lang w:val="zh-CN"/>
        </w:rPr>
        <w:instrText>/100*</w:instrText>
      </w:r>
      <w:r w:rsidRPr="0077312B">
        <w:rPr>
          <w:rFonts w:ascii="宋体" w:hAnsi="宋体" w:hint="eastAsia"/>
          <w:color w:val="000000"/>
          <w:kern w:val="0"/>
          <w:sz w:val="22"/>
          <w:szCs w:val="22"/>
          <w:lang w:val="zh-CN"/>
        </w:rPr>
        <w:instrText>62</w:instrText>
      </w:r>
      <w:r>
        <w:rPr>
          <w:rFonts w:ascii="宋体" w:hAnsi="宋体" w:hint="eastAsia"/>
          <w:color w:val="000000"/>
          <w:kern w:val="0"/>
          <w:sz w:val="22"/>
          <w:szCs w:val="22"/>
          <w:lang w:val="zh-CN"/>
        </w:rPr>
        <w:instrText>/</w:instrTex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instrText>365</w:instrText>
      </w:r>
      <w:r w:rsidR="00291330" w:rsidRPr="0077312B">
        <w:rPr>
          <w:rFonts w:ascii="宋体" w:hAnsi="宋体"/>
          <w:color w:val="000000"/>
          <w:kern w:val="0"/>
          <w:sz w:val="22"/>
          <w:szCs w:val="22"/>
          <w:lang w:val="zh-CN"/>
        </w:rPr>
        <w:fldChar w:fldCharType="end"/>
      </w:r>
      <w:r>
        <w:rPr>
          <w:rFonts w:ascii="宋体" w:hAnsi="宋体"/>
          <w:color w:val="000000"/>
          <w:kern w:val="0"/>
          <w:sz w:val="22"/>
          <w:szCs w:val="22"/>
          <w:lang w:val="zh-CN"/>
        </w:rPr>
        <w:instrText xml:space="preserve"> </w:instrText>
      </w:r>
      <w:r>
        <w:rPr>
          <w:rFonts w:ascii="宋体" w:hAnsi="宋体" w:hint="eastAsia"/>
          <w:color w:val="000000"/>
          <w:kern w:val="0"/>
          <w:sz w:val="22"/>
          <w:szCs w:val="22"/>
          <w:lang w:val="zh-CN"/>
        </w:rPr>
        <w:instrText>\# 0.00</w:instrText>
      </w:r>
      <w:r w:rsidR="00291330">
        <w:rPr>
          <w:rFonts w:ascii="宋体" w:hAnsi="宋体"/>
          <w:color w:val="000000"/>
          <w:kern w:val="0"/>
          <w:sz w:val="22"/>
          <w:szCs w:val="22"/>
          <w:lang w:val="zh-CN"/>
        </w:rPr>
        <w:fldChar w:fldCharType="separate"/>
      </w:r>
      <w:r>
        <w:rPr>
          <w:rFonts w:ascii="宋体" w:hAnsi="宋体"/>
          <w:noProof/>
          <w:color w:val="000000"/>
          <w:kern w:val="0"/>
          <w:sz w:val="22"/>
          <w:szCs w:val="22"/>
          <w:lang w:val="zh-CN"/>
        </w:rPr>
        <w:t>318.49</w:t>
      </w:r>
      <w:r w:rsidR="00291330">
        <w:rPr>
          <w:rFonts w:ascii="宋体" w:hAnsi="宋体"/>
          <w:color w:val="000000"/>
          <w:kern w:val="0"/>
          <w:sz w:val="22"/>
          <w:szCs w:val="22"/>
          <w:lang w:val="zh-CN"/>
        </w:rPr>
        <w:fldChar w:fldCharType="end"/>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币种</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hint="eastAsia"/>
          <w:noProof/>
          <w:color w:val="000000"/>
          <w:kern w:val="0"/>
          <w:sz w:val="22"/>
          <w:szCs w:val="22"/>
          <w:lang w:val="zh-CN"/>
        </w:rPr>
        <w:t>人民币</w:t>
      </w:r>
      <w:r w:rsidR="00291330" w:rsidRPr="0077312B">
        <w:rPr>
          <w:rFonts w:ascii="宋体" w:hAnsi="宋体"/>
          <w:color w:val="000000"/>
          <w:kern w:val="0"/>
          <w:sz w:val="22"/>
          <w:szCs w:val="22"/>
          <w:lang w:val="zh-CN"/>
        </w:rPr>
        <w:fldChar w:fldCharType="end"/>
      </w:r>
      <w:r w:rsidRPr="0077312B">
        <w:rPr>
          <w:rFonts w:ascii="宋体" w:hAnsi="宋体"/>
          <w:color w:val="000000"/>
          <w:kern w:val="0"/>
          <w:sz w:val="22"/>
          <w:szCs w:val="22"/>
          <w:lang w:val="zh-CN"/>
        </w:rPr>
        <w:t xml:space="preserve"> </w:t>
      </w:r>
    </w:p>
    <w:p w:rsidR="005625B2" w:rsidRPr="0077312B"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客户</w:t>
      </w:r>
      <w:r w:rsidRPr="0077312B">
        <w:rPr>
          <w:rFonts w:ascii="宋体" w:hAnsi="宋体" w:hint="eastAsia"/>
          <w:sz w:val="22"/>
          <w:szCs w:val="22"/>
        </w:rPr>
        <w:t>的持有期</w:t>
      </w:r>
      <w:r w:rsidRPr="0077312B">
        <w:rPr>
          <w:rFonts w:ascii="宋体" w:hAnsi="宋体" w:hint="eastAsia"/>
          <w:color w:val="000000"/>
          <w:kern w:val="0"/>
          <w:sz w:val="22"/>
          <w:szCs w:val="22"/>
          <w:lang w:val="zh-CN"/>
        </w:rPr>
        <w:t>收益率为：</w:t>
      </w:r>
    </w:p>
    <w:p w:rsidR="005625B2" w:rsidRPr="0077312B" w:rsidRDefault="00291330"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 xml:space="preserve">= </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MERGEFIELD 收益率1</w:instrText>
      </w:r>
      <w:r w:rsidR="005625B2">
        <w:rPr>
          <w:rFonts w:ascii="宋体" w:hAnsi="宋体"/>
          <w:color w:val="000000"/>
          <w:kern w:val="0"/>
          <w:sz w:val="22"/>
          <w:szCs w:val="22"/>
          <w:lang w:val="zh-CN"/>
        </w:rPr>
        <w:instrText xml:space="preserve"> </w:instrText>
      </w:r>
      <w:r>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3.75</w:instrText>
      </w:r>
      <w:r>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/100*</w:instrText>
      </w:r>
      <w:r w:rsidR="005625B2" w:rsidRPr="0077312B">
        <w:rPr>
          <w:rFonts w:ascii="宋体" w:hAnsi="宋体" w:hint="eastAsia"/>
          <w:color w:val="000000"/>
          <w:kern w:val="0"/>
          <w:sz w:val="22"/>
          <w:szCs w:val="22"/>
          <w:lang w:val="zh-CN"/>
        </w:rPr>
        <w:instrText>62</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 0.00</w:instrText>
      </w:r>
      <w:r>
        <w:rPr>
          <w:rFonts w:ascii="宋体" w:hAnsi="宋体"/>
          <w:color w:val="000000"/>
          <w:kern w:val="0"/>
          <w:sz w:val="22"/>
          <w:szCs w:val="22"/>
          <w:lang w:val="zh-CN"/>
        </w:rPr>
        <w:fldChar w:fldCharType="separate"/>
      </w:r>
      <w:r w:rsidR="005625B2">
        <w:rPr>
          <w:rFonts w:ascii="宋体" w:hAnsi="宋体"/>
          <w:noProof/>
          <w:color w:val="000000"/>
          <w:kern w:val="0"/>
          <w:sz w:val="22"/>
          <w:szCs w:val="22"/>
          <w:lang w:val="zh-CN"/>
        </w:rPr>
        <w:t>318.49</w:t>
      </w:r>
      <w:r>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w: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t>365</w:t>
      </w:r>
      <w:r w:rsidRPr="0077312B">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÷62÷</w: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t>50000</w:t>
      </w:r>
      <w:r w:rsidRPr="0077312B">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w:t>
      </w:r>
      <w:r>
        <w:rPr>
          <w:rFonts w:ascii="宋体" w:hAnsi="宋体"/>
          <w:color w:val="000000"/>
          <w:kern w:val="0"/>
          <w:sz w:val="22"/>
          <w:szCs w:val="22"/>
          <w:lang w:val="zh-CN"/>
        </w:rPr>
        <w:fldChar w:fldCharType="begin"/>
      </w:r>
      <w:r w:rsidR="005625B2">
        <w:rPr>
          <w:rFonts w:ascii="宋体" w:hAnsi="宋体" w:hint="eastAsia"/>
          <w:color w:val="000000"/>
          <w:kern w:val="0"/>
          <w:sz w:val="22"/>
          <w:szCs w:val="22"/>
          <w:lang w:val="zh-CN"/>
        </w:rPr>
        <w:instrText>=</w:instrText>
      </w:r>
      <w:r w:rsidR="005625B2">
        <w:rPr>
          <w:rFonts w:ascii="宋体" w:hAnsi="宋体"/>
          <w:color w:val="000000"/>
          <w:kern w:val="0"/>
          <w:sz w:val="22"/>
          <w:szCs w:val="22"/>
          <w:lang w:val="zh-CN"/>
        </w:rPr>
        <w:instrText xml:space="preserve"> </w:instrTex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 xml:space="preserve">= </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MERGEFIELD 收益率1</w:instrText>
      </w:r>
      <w:r w:rsidR="005625B2">
        <w:rPr>
          <w:rFonts w:ascii="宋体" w:hAnsi="宋体"/>
          <w:color w:val="000000"/>
          <w:kern w:val="0"/>
          <w:sz w:val="22"/>
          <w:szCs w:val="22"/>
          <w:lang w:val="zh-CN"/>
        </w:rPr>
        <w:instrText xml:space="preserve"> </w:instrText>
      </w:r>
      <w:r>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3.75</w:instrText>
      </w:r>
      <w:r>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/100*</w:instrText>
      </w:r>
      <w:r w:rsidR="005625B2" w:rsidRPr="0077312B">
        <w:rPr>
          <w:rFonts w:ascii="宋体" w:hAnsi="宋体" w:hint="eastAsia"/>
          <w:color w:val="000000"/>
          <w:kern w:val="0"/>
          <w:sz w:val="22"/>
          <w:szCs w:val="22"/>
          <w:lang w:val="zh-CN"/>
        </w:rPr>
        <w:instrText>62</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 0.00</w:instrText>
      </w:r>
      <w:r>
        <w:rPr>
          <w:rFonts w:ascii="宋体" w:hAnsi="宋体"/>
          <w:color w:val="000000"/>
          <w:kern w:val="0"/>
          <w:sz w:val="22"/>
          <w:szCs w:val="22"/>
          <w:lang w:val="zh-CN"/>
        </w:rPr>
        <w:fldChar w:fldCharType="separate"/>
      </w:r>
      <w:r w:rsidR="005625B2">
        <w:rPr>
          <w:rFonts w:ascii="宋体" w:hAnsi="宋体"/>
          <w:noProof/>
          <w:color w:val="000000"/>
          <w:kern w:val="0"/>
          <w:sz w:val="22"/>
          <w:szCs w:val="22"/>
          <w:lang w:val="zh-CN"/>
        </w:rPr>
        <w:instrText>318.49</w:instrText>
      </w:r>
      <w:r>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sidR="005625B2" w:rsidRPr="0077312B">
        <w:rPr>
          <w:rFonts w:ascii="宋体" w:hAnsi="宋体" w:hint="eastAsia"/>
          <w:color w:val="000000"/>
          <w:kern w:val="0"/>
          <w:sz w:val="22"/>
          <w:szCs w:val="22"/>
          <w:lang w:val="zh-CN"/>
        </w:rPr>
        <w:instrText>62</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*100\# 0.00</w:instrText>
      </w:r>
      <w:r>
        <w:rPr>
          <w:rFonts w:ascii="宋体" w:hAnsi="宋体"/>
          <w:color w:val="000000"/>
          <w:kern w:val="0"/>
          <w:sz w:val="22"/>
          <w:szCs w:val="22"/>
          <w:lang w:val="zh-CN"/>
        </w:rPr>
        <w:fldChar w:fldCharType="separate"/>
      </w:r>
      <w:r w:rsidR="005625B2">
        <w:rPr>
          <w:rFonts w:ascii="宋体" w:hAnsi="宋体"/>
          <w:noProof/>
          <w:color w:val="000000"/>
          <w:kern w:val="0"/>
          <w:sz w:val="22"/>
          <w:szCs w:val="22"/>
          <w:lang w:val="zh-CN"/>
        </w:rPr>
        <w:t>3.75</w:t>
      </w:r>
      <w:r>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w:t>
      </w:r>
    </w:p>
    <w:p w:rsidR="005625B2" w:rsidRPr="0077312B"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p>
    <w:p w:rsidR="005625B2" w:rsidRPr="0077312B"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情景二：</w:t>
      </w:r>
    </w:p>
    <w:p w:rsidR="005625B2" w:rsidRPr="0077312B"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某客户于7月1日申购确认</w: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金额一</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100000</w:t>
      </w:r>
      <w:r w:rsidR="00291330"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份，于8月1日申购确认</w: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50000</w:t>
      </w:r>
      <w:r w:rsidR="00291330"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份，于9月1日赎回确认</w: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金额一</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100000</w:t>
      </w:r>
      <w:r w:rsidR="00291330"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份。则按“后进先出”的赎回原则:</w:t>
      </w:r>
    </w:p>
    <w:p w:rsidR="005625B2" w:rsidRPr="0077312B"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（1）先赎回对应8月1日申购份额（即第2笔投资）中</w: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50000</w:t>
      </w:r>
      <w:r w:rsidR="00291330"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份，该部分赎回份额对应的第2笔投资的存续天数为8月1日至9月1日，共31天。第2笔投资的实际投资期内，招商银行在每个理财计划交易日公布的该笔投资的实际投资期对应档次的预期最高年化收益率均为</w:t>
      </w:r>
      <w:r w:rsidR="00291330">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MERGEFIELD 收益率2 </w:instrText>
      </w:r>
      <w:r w:rsidR="00291330">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3.50</w:t>
      </w:r>
      <w:r w:rsidR="00291330">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w:t>
      </w:r>
    </w:p>
    <w:p w:rsidR="005625B2" w:rsidRPr="0077312B"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（2）再赎回对应7月1日申购份额（即第1笔投资）中的</w: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50000</w:t>
      </w:r>
      <w:r w:rsidR="00291330"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份，该部分赎回份额对应的第1笔投资的存续天数为62天。第1笔投资的实际投资期内，招商银行在每个理财计划交易日公布的该笔投资的实际投资期对应档次的预期最高年化收益率均为</w:t>
      </w:r>
      <w:r w:rsidR="00291330">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MERGEFIELD 收益率1 </w:instrText>
      </w:r>
      <w:r w:rsidR="00291330">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3.75</w:t>
      </w:r>
      <w:r w:rsidR="00291330">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w:t>
      </w:r>
    </w:p>
    <w:p w:rsidR="005625B2" w:rsidRPr="0077312B"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则第1笔投资赎回份额的理财收益=</w: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50000</w:t>
      </w:r>
      <w:r w:rsidR="00291330"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w:t>
      </w:r>
      <w:r w:rsidR="00291330">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w:instrText>
      </w:r>
      <w:r>
        <w:rPr>
          <w:rFonts w:ascii="宋体" w:hAnsi="宋体" w:hint="eastAsia"/>
          <w:color w:val="000000"/>
          <w:kern w:val="0"/>
          <w:sz w:val="22"/>
          <w:szCs w:val="22"/>
          <w:lang w:val="zh-CN"/>
        </w:rPr>
        <w:instrText>MERGEFIELD 收益率1</w:instrText>
      </w:r>
      <w:r>
        <w:rPr>
          <w:rFonts w:ascii="宋体" w:hAnsi="宋体"/>
          <w:color w:val="000000"/>
          <w:kern w:val="0"/>
          <w:sz w:val="22"/>
          <w:szCs w:val="22"/>
          <w:lang w:val="zh-CN"/>
        </w:rPr>
        <w:instrText xml:space="preserve"> </w:instrText>
      </w:r>
      <w:r w:rsidR="00291330">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3.75</w:t>
      </w:r>
      <w:r w:rsidR="00291330">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%×62÷</w: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365</w:t>
      </w:r>
      <w:r w:rsidR="00291330"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w:t>
      </w:r>
      <w:r w:rsidR="00291330">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w:instrText>
      </w:r>
      <w:r>
        <w:rPr>
          <w:rFonts w:ascii="宋体" w:hAnsi="宋体" w:hint="eastAsia"/>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instrText>50000</w:instrText>
      </w:r>
      <w:r w:rsidR="00291330" w:rsidRPr="0077312B">
        <w:rPr>
          <w:rFonts w:ascii="宋体" w:hAnsi="宋体"/>
          <w:color w:val="000000"/>
          <w:kern w:val="0"/>
          <w:sz w:val="22"/>
          <w:szCs w:val="22"/>
          <w:lang w:val="zh-CN"/>
        </w:rPr>
        <w:fldChar w:fldCharType="end"/>
      </w:r>
      <w:r>
        <w:rPr>
          <w:rFonts w:ascii="宋体" w:hAnsi="宋体" w:hint="eastAsia"/>
          <w:color w:val="000000"/>
          <w:kern w:val="0"/>
          <w:sz w:val="22"/>
          <w:szCs w:val="22"/>
          <w:lang w:val="zh-CN"/>
        </w:rPr>
        <w:instrText>*</w:instrText>
      </w:r>
      <w:r w:rsidR="00291330">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w:instrText>
      </w:r>
      <w:r>
        <w:rPr>
          <w:rFonts w:ascii="宋体" w:hAnsi="宋体" w:hint="eastAsia"/>
          <w:color w:val="000000"/>
          <w:kern w:val="0"/>
          <w:sz w:val="22"/>
          <w:szCs w:val="22"/>
          <w:lang w:val="zh-CN"/>
        </w:rPr>
        <w:instrText>MERGEFIELD 收益率1</w:instrText>
      </w:r>
      <w:r>
        <w:rPr>
          <w:rFonts w:ascii="宋体" w:hAnsi="宋体"/>
          <w:color w:val="000000"/>
          <w:kern w:val="0"/>
          <w:sz w:val="22"/>
          <w:szCs w:val="22"/>
          <w:lang w:val="zh-CN"/>
        </w:rPr>
        <w:instrText xml:space="preserve"> </w:instrText>
      </w:r>
      <w:r w:rsidR="00291330">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instrText>3.75</w:instrText>
      </w:r>
      <w:r w:rsidR="00291330">
        <w:rPr>
          <w:rFonts w:ascii="宋体" w:hAnsi="宋体"/>
          <w:color w:val="000000"/>
          <w:kern w:val="0"/>
          <w:sz w:val="22"/>
          <w:szCs w:val="22"/>
          <w:lang w:val="zh-CN"/>
        </w:rPr>
        <w:fldChar w:fldCharType="end"/>
      </w:r>
      <w:r>
        <w:rPr>
          <w:rFonts w:ascii="宋体" w:hAnsi="宋体" w:hint="eastAsia"/>
          <w:color w:val="000000"/>
          <w:kern w:val="0"/>
          <w:sz w:val="22"/>
          <w:szCs w:val="22"/>
          <w:lang w:val="zh-CN"/>
        </w:rPr>
        <w:instrText>/100*</w:instrText>
      </w:r>
      <w:r w:rsidRPr="0077312B">
        <w:rPr>
          <w:rFonts w:ascii="宋体" w:hAnsi="宋体" w:hint="eastAsia"/>
          <w:color w:val="000000"/>
          <w:kern w:val="0"/>
          <w:sz w:val="22"/>
          <w:szCs w:val="22"/>
          <w:lang w:val="zh-CN"/>
        </w:rPr>
        <w:instrText>62</w:instrText>
      </w:r>
      <w:r>
        <w:rPr>
          <w:rFonts w:ascii="宋体" w:hAnsi="宋体" w:hint="eastAsia"/>
          <w:color w:val="000000"/>
          <w:kern w:val="0"/>
          <w:sz w:val="22"/>
          <w:szCs w:val="22"/>
          <w:lang w:val="zh-CN"/>
        </w:rPr>
        <w:instrText>/</w:instrTex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instrText>365</w:instrText>
      </w:r>
      <w:r w:rsidR="00291330" w:rsidRPr="0077312B">
        <w:rPr>
          <w:rFonts w:ascii="宋体" w:hAnsi="宋体"/>
          <w:color w:val="000000"/>
          <w:kern w:val="0"/>
          <w:sz w:val="22"/>
          <w:szCs w:val="22"/>
          <w:lang w:val="zh-CN"/>
        </w:rPr>
        <w:fldChar w:fldCharType="end"/>
      </w:r>
      <w:r>
        <w:rPr>
          <w:rFonts w:ascii="宋体" w:hAnsi="宋体"/>
          <w:color w:val="000000"/>
          <w:kern w:val="0"/>
          <w:sz w:val="22"/>
          <w:szCs w:val="22"/>
          <w:lang w:val="zh-CN"/>
        </w:rPr>
        <w:instrText xml:space="preserve"> </w:instrText>
      </w:r>
      <w:r>
        <w:rPr>
          <w:rFonts w:ascii="宋体" w:hAnsi="宋体" w:hint="eastAsia"/>
          <w:color w:val="000000"/>
          <w:kern w:val="0"/>
          <w:sz w:val="22"/>
          <w:szCs w:val="22"/>
          <w:lang w:val="zh-CN"/>
        </w:rPr>
        <w:instrText>\# 0.00</w:instrText>
      </w:r>
      <w:r w:rsidR="00291330">
        <w:rPr>
          <w:rFonts w:ascii="宋体" w:hAnsi="宋体"/>
          <w:color w:val="000000"/>
          <w:kern w:val="0"/>
          <w:sz w:val="22"/>
          <w:szCs w:val="22"/>
          <w:lang w:val="zh-CN"/>
        </w:rPr>
        <w:fldChar w:fldCharType="separate"/>
      </w:r>
      <w:r>
        <w:rPr>
          <w:rFonts w:ascii="宋体" w:hAnsi="宋体"/>
          <w:noProof/>
          <w:color w:val="000000"/>
          <w:kern w:val="0"/>
          <w:sz w:val="22"/>
          <w:szCs w:val="22"/>
          <w:lang w:val="zh-CN"/>
        </w:rPr>
        <w:t>318.49</w:t>
      </w:r>
      <w:r w:rsidR="00291330">
        <w:rPr>
          <w:rFonts w:ascii="宋体" w:hAnsi="宋体"/>
          <w:color w:val="000000"/>
          <w:kern w:val="0"/>
          <w:sz w:val="22"/>
          <w:szCs w:val="22"/>
          <w:lang w:val="zh-CN"/>
        </w:rPr>
        <w:fldChar w:fldCharType="end"/>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币种</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hint="eastAsia"/>
          <w:noProof/>
          <w:color w:val="000000"/>
          <w:kern w:val="0"/>
          <w:sz w:val="22"/>
          <w:szCs w:val="22"/>
          <w:lang w:val="zh-CN"/>
        </w:rPr>
        <w:t>人民币</w:t>
      </w:r>
      <w:r w:rsidR="00291330" w:rsidRPr="0077312B">
        <w:rPr>
          <w:rFonts w:ascii="宋体" w:hAnsi="宋体"/>
          <w:color w:val="000000"/>
          <w:kern w:val="0"/>
          <w:sz w:val="22"/>
          <w:szCs w:val="22"/>
          <w:lang w:val="zh-CN"/>
        </w:rPr>
        <w:fldChar w:fldCharType="end"/>
      </w:r>
    </w:p>
    <w:p w:rsidR="005625B2" w:rsidRPr="0077312B"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客户第1笔投资的</w:t>
      </w:r>
      <w:r w:rsidRPr="0077312B">
        <w:rPr>
          <w:rFonts w:ascii="宋体" w:hAnsi="宋体" w:hint="eastAsia"/>
          <w:sz w:val="22"/>
          <w:szCs w:val="22"/>
        </w:rPr>
        <w:t>持有期</w:t>
      </w:r>
      <w:r w:rsidRPr="0077312B">
        <w:rPr>
          <w:rFonts w:ascii="宋体" w:hAnsi="宋体" w:hint="eastAsia"/>
          <w:color w:val="000000"/>
          <w:kern w:val="0"/>
          <w:sz w:val="22"/>
          <w:szCs w:val="22"/>
          <w:lang w:val="zh-CN"/>
        </w:rPr>
        <w:t>收益率为：</w:t>
      </w:r>
    </w:p>
    <w:p w:rsidR="005625B2" w:rsidRPr="0077312B" w:rsidRDefault="00291330"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 xml:space="preserve">= </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MERGEFIELD 收益率1</w:instrText>
      </w:r>
      <w:r w:rsidR="005625B2">
        <w:rPr>
          <w:rFonts w:ascii="宋体" w:hAnsi="宋体"/>
          <w:color w:val="000000"/>
          <w:kern w:val="0"/>
          <w:sz w:val="22"/>
          <w:szCs w:val="22"/>
          <w:lang w:val="zh-CN"/>
        </w:rPr>
        <w:instrText xml:space="preserve"> </w:instrText>
      </w:r>
      <w:r>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3.75</w:instrText>
      </w:r>
      <w:r>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/100*</w:instrText>
      </w:r>
      <w:r w:rsidR="005625B2" w:rsidRPr="0077312B">
        <w:rPr>
          <w:rFonts w:ascii="宋体" w:hAnsi="宋体" w:hint="eastAsia"/>
          <w:color w:val="000000"/>
          <w:kern w:val="0"/>
          <w:sz w:val="22"/>
          <w:szCs w:val="22"/>
          <w:lang w:val="zh-CN"/>
        </w:rPr>
        <w:instrText>62</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 0.00</w:instrText>
      </w:r>
      <w:r>
        <w:rPr>
          <w:rFonts w:ascii="宋体" w:hAnsi="宋体"/>
          <w:color w:val="000000"/>
          <w:kern w:val="0"/>
          <w:sz w:val="22"/>
          <w:szCs w:val="22"/>
          <w:lang w:val="zh-CN"/>
        </w:rPr>
        <w:fldChar w:fldCharType="separate"/>
      </w:r>
      <w:r w:rsidR="005625B2">
        <w:rPr>
          <w:rFonts w:ascii="宋体" w:hAnsi="宋体"/>
          <w:noProof/>
          <w:color w:val="000000"/>
          <w:kern w:val="0"/>
          <w:sz w:val="22"/>
          <w:szCs w:val="22"/>
          <w:lang w:val="zh-CN"/>
        </w:rPr>
        <w:t>318.49</w:t>
      </w:r>
      <w:r>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w: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t>365</w:t>
      </w:r>
      <w:r w:rsidRPr="0077312B">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÷62÷</w: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t>50000</w:t>
      </w:r>
      <w:r w:rsidRPr="0077312B">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w:t>
      </w:r>
      <w:r>
        <w:rPr>
          <w:rFonts w:ascii="宋体" w:hAnsi="宋体"/>
          <w:color w:val="000000"/>
          <w:kern w:val="0"/>
          <w:sz w:val="22"/>
          <w:szCs w:val="22"/>
          <w:lang w:val="zh-CN"/>
        </w:rPr>
        <w:fldChar w:fldCharType="begin"/>
      </w:r>
      <w:r w:rsidR="005625B2">
        <w:rPr>
          <w:rFonts w:ascii="宋体" w:hAnsi="宋体" w:hint="eastAsia"/>
          <w:color w:val="000000"/>
          <w:kern w:val="0"/>
          <w:sz w:val="22"/>
          <w:szCs w:val="22"/>
          <w:lang w:val="zh-CN"/>
        </w:rPr>
        <w:instrText>=</w:instrText>
      </w:r>
      <w:r w:rsidR="005625B2">
        <w:rPr>
          <w:rFonts w:ascii="宋体" w:hAnsi="宋体"/>
          <w:color w:val="000000"/>
          <w:kern w:val="0"/>
          <w:sz w:val="22"/>
          <w:szCs w:val="22"/>
          <w:lang w:val="zh-CN"/>
        </w:rPr>
        <w:instrText xml:space="preserve"> </w:instrTex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 xml:space="preserve">= </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MERGEFIELD 收益率1</w:instrText>
      </w:r>
      <w:r w:rsidR="005625B2">
        <w:rPr>
          <w:rFonts w:ascii="宋体" w:hAnsi="宋体"/>
          <w:color w:val="000000"/>
          <w:kern w:val="0"/>
          <w:sz w:val="22"/>
          <w:szCs w:val="22"/>
          <w:lang w:val="zh-CN"/>
        </w:rPr>
        <w:instrText xml:space="preserve"> </w:instrText>
      </w:r>
      <w:r>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3.75</w:instrText>
      </w:r>
      <w:r>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/100*</w:instrText>
      </w:r>
      <w:r w:rsidR="005625B2" w:rsidRPr="0077312B">
        <w:rPr>
          <w:rFonts w:ascii="宋体" w:hAnsi="宋体" w:hint="eastAsia"/>
          <w:color w:val="000000"/>
          <w:kern w:val="0"/>
          <w:sz w:val="22"/>
          <w:szCs w:val="22"/>
          <w:lang w:val="zh-CN"/>
        </w:rPr>
        <w:instrText>62</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 0.00</w:instrText>
      </w:r>
      <w:r>
        <w:rPr>
          <w:rFonts w:ascii="宋体" w:hAnsi="宋体"/>
          <w:color w:val="000000"/>
          <w:kern w:val="0"/>
          <w:sz w:val="22"/>
          <w:szCs w:val="22"/>
          <w:lang w:val="zh-CN"/>
        </w:rPr>
        <w:fldChar w:fldCharType="separate"/>
      </w:r>
      <w:r w:rsidR="005625B2">
        <w:rPr>
          <w:rFonts w:ascii="宋体" w:hAnsi="宋体"/>
          <w:noProof/>
          <w:color w:val="000000"/>
          <w:kern w:val="0"/>
          <w:sz w:val="22"/>
          <w:szCs w:val="22"/>
          <w:lang w:val="zh-CN"/>
        </w:rPr>
        <w:instrText>318.49</w:instrText>
      </w:r>
      <w:r>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sidR="005625B2" w:rsidRPr="0077312B">
        <w:rPr>
          <w:rFonts w:ascii="宋体" w:hAnsi="宋体" w:hint="eastAsia"/>
          <w:color w:val="000000"/>
          <w:kern w:val="0"/>
          <w:sz w:val="22"/>
          <w:szCs w:val="22"/>
          <w:lang w:val="zh-CN"/>
        </w:rPr>
        <w:instrText>62</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*100\# 0.00</w:instrText>
      </w:r>
      <w:r>
        <w:rPr>
          <w:rFonts w:ascii="宋体" w:hAnsi="宋体"/>
          <w:color w:val="000000"/>
          <w:kern w:val="0"/>
          <w:sz w:val="22"/>
          <w:szCs w:val="22"/>
          <w:lang w:val="zh-CN"/>
        </w:rPr>
        <w:fldChar w:fldCharType="separate"/>
      </w:r>
      <w:r w:rsidR="005625B2">
        <w:rPr>
          <w:rFonts w:ascii="宋体" w:hAnsi="宋体"/>
          <w:noProof/>
          <w:color w:val="000000"/>
          <w:kern w:val="0"/>
          <w:sz w:val="22"/>
          <w:szCs w:val="22"/>
          <w:lang w:val="zh-CN"/>
        </w:rPr>
        <w:t>3.75</w:t>
      </w:r>
      <w:r>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w:t>
      </w:r>
    </w:p>
    <w:p w:rsidR="005625B2" w:rsidRPr="0077312B"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第2笔投资赎回份额的理财收益=</w: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50000</w:t>
      </w:r>
      <w:r w:rsidR="00291330"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w:t>
      </w:r>
      <w:r w:rsidR="00291330">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w:instrText>
      </w:r>
      <w:r>
        <w:rPr>
          <w:rFonts w:ascii="宋体" w:hAnsi="宋体" w:hint="eastAsia"/>
          <w:color w:val="000000"/>
          <w:kern w:val="0"/>
          <w:sz w:val="22"/>
          <w:szCs w:val="22"/>
          <w:lang w:val="zh-CN"/>
        </w:rPr>
        <w:instrText>MERGEFIELD 收益率2</w:instrText>
      </w:r>
      <w:r>
        <w:rPr>
          <w:rFonts w:ascii="宋体" w:hAnsi="宋体"/>
          <w:color w:val="000000"/>
          <w:kern w:val="0"/>
          <w:sz w:val="22"/>
          <w:szCs w:val="22"/>
          <w:lang w:val="zh-CN"/>
        </w:rPr>
        <w:instrText xml:space="preserve"> </w:instrText>
      </w:r>
      <w:r w:rsidR="00291330">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3.50</w:t>
      </w:r>
      <w:r w:rsidR="00291330">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%×31÷</w: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365</w:t>
      </w:r>
      <w:r w:rsidR="00291330"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w:t>
      </w:r>
      <w:r w:rsidR="00291330">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w:instrText>
      </w:r>
      <w:r>
        <w:rPr>
          <w:rFonts w:ascii="宋体" w:hAnsi="宋体" w:hint="eastAsia"/>
          <w:color w:val="000000"/>
          <w:kern w:val="0"/>
          <w:sz w:val="22"/>
          <w:szCs w:val="22"/>
          <w:lang w:val="zh-CN"/>
        </w:rPr>
        <w:instrText>=</w:instrTex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instrText>50000</w:instrText>
      </w:r>
      <w:r w:rsidR="00291330" w:rsidRPr="0077312B">
        <w:rPr>
          <w:rFonts w:ascii="宋体" w:hAnsi="宋体"/>
          <w:color w:val="000000"/>
          <w:kern w:val="0"/>
          <w:sz w:val="22"/>
          <w:szCs w:val="22"/>
          <w:lang w:val="zh-CN"/>
        </w:rPr>
        <w:fldChar w:fldCharType="end"/>
      </w:r>
      <w:r>
        <w:rPr>
          <w:rFonts w:ascii="宋体" w:hAnsi="宋体" w:hint="eastAsia"/>
          <w:color w:val="000000"/>
          <w:kern w:val="0"/>
          <w:sz w:val="22"/>
          <w:szCs w:val="22"/>
          <w:lang w:val="zh-CN"/>
        </w:rPr>
        <w:instrText>*</w:instrText>
      </w:r>
      <w:r w:rsidR="00291330">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w:instrText>
      </w:r>
      <w:r>
        <w:rPr>
          <w:rFonts w:ascii="宋体" w:hAnsi="宋体" w:hint="eastAsia"/>
          <w:color w:val="000000"/>
          <w:kern w:val="0"/>
          <w:sz w:val="22"/>
          <w:szCs w:val="22"/>
          <w:lang w:val="zh-CN"/>
        </w:rPr>
        <w:instrText>MERGEFIELD 收益率2</w:instrText>
      </w:r>
      <w:r>
        <w:rPr>
          <w:rFonts w:ascii="宋体" w:hAnsi="宋体"/>
          <w:color w:val="000000"/>
          <w:kern w:val="0"/>
          <w:sz w:val="22"/>
          <w:szCs w:val="22"/>
          <w:lang w:val="zh-CN"/>
        </w:rPr>
        <w:instrText xml:space="preserve"> </w:instrText>
      </w:r>
      <w:r w:rsidR="00291330">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instrText>3.50</w:instrText>
      </w:r>
      <w:r w:rsidR="00291330">
        <w:rPr>
          <w:rFonts w:ascii="宋体" w:hAnsi="宋体"/>
          <w:color w:val="000000"/>
          <w:kern w:val="0"/>
          <w:sz w:val="22"/>
          <w:szCs w:val="22"/>
          <w:lang w:val="zh-CN"/>
        </w:rPr>
        <w:fldChar w:fldCharType="end"/>
      </w:r>
      <w:r>
        <w:rPr>
          <w:rFonts w:ascii="宋体" w:hAnsi="宋体" w:hint="eastAsia"/>
          <w:color w:val="000000"/>
          <w:kern w:val="0"/>
          <w:sz w:val="22"/>
          <w:szCs w:val="22"/>
          <w:lang w:val="zh-CN"/>
        </w:rPr>
        <w:instrText>/100*</w:instrText>
      </w:r>
      <w:r w:rsidRPr="0077312B">
        <w:rPr>
          <w:rFonts w:ascii="宋体" w:hAnsi="宋体" w:hint="eastAsia"/>
          <w:color w:val="000000"/>
          <w:kern w:val="0"/>
          <w:sz w:val="22"/>
          <w:szCs w:val="22"/>
          <w:lang w:val="zh-CN"/>
        </w:rPr>
        <w:instrText>31</w:instrText>
      </w:r>
      <w:r>
        <w:rPr>
          <w:rFonts w:ascii="宋体" w:hAnsi="宋体" w:hint="eastAsia"/>
          <w:color w:val="000000"/>
          <w:kern w:val="0"/>
          <w:sz w:val="22"/>
          <w:szCs w:val="22"/>
          <w:lang w:val="zh-CN"/>
        </w:rPr>
        <w:instrText>/</w:instrTex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计息基础</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instrText>365</w:instrText>
      </w:r>
      <w:r w:rsidR="00291330" w:rsidRPr="0077312B">
        <w:rPr>
          <w:rFonts w:ascii="宋体" w:hAnsi="宋体"/>
          <w:color w:val="000000"/>
          <w:kern w:val="0"/>
          <w:sz w:val="22"/>
          <w:szCs w:val="22"/>
          <w:lang w:val="zh-CN"/>
        </w:rPr>
        <w:fldChar w:fldCharType="end"/>
      </w:r>
      <w:r>
        <w:rPr>
          <w:rFonts w:ascii="宋体" w:hAnsi="宋体"/>
          <w:color w:val="000000"/>
          <w:kern w:val="0"/>
          <w:sz w:val="22"/>
          <w:szCs w:val="22"/>
          <w:lang w:val="zh-CN"/>
        </w:rPr>
        <w:instrText xml:space="preserve"> </w:instrText>
      </w:r>
      <w:r>
        <w:rPr>
          <w:rFonts w:ascii="宋体" w:hAnsi="宋体" w:hint="eastAsia"/>
          <w:color w:val="000000"/>
          <w:kern w:val="0"/>
          <w:sz w:val="22"/>
          <w:szCs w:val="22"/>
          <w:lang w:val="zh-CN"/>
        </w:rPr>
        <w:instrText>\# 0.00</w:instrText>
      </w:r>
      <w:r w:rsidR="00291330">
        <w:rPr>
          <w:rFonts w:ascii="宋体" w:hAnsi="宋体"/>
          <w:color w:val="000000"/>
          <w:kern w:val="0"/>
          <w:sz w:val="22"/>
          <w:szCs w:val="22"/>
          <w:lang w:val="zh-CN"/>
        </w:rPr>
        <w:fldChar w:fldCharType="separate"/>
      </w:r>
      <w:r>
        <w:rPr>
          <w:rFonts w:ascii="宋体" w:hAnsi="宋体"/>
          <w:noProof/>
          <w:color w:val="000000"/>
          <w:kern w:val="0"/>
          <w:sz w:val="22"/>
          <w:szCs w:val="22"/>
          <w:lang w:val="zh-CN"/>
        </w:rPr>
        <w:t>148.63</w:t>
      </w:r>
      <w:r w:rsidR="00291330">
        <w:rPr>
          <w:rFonts w:ascii="宋体" w:hAnsi="宋体"/>
          <w:color w:val="000000"/>
          <w:kern w:val="0"/>
          <w:sz w:val="22"/>
          <w:szCs w:val="22"/>
          <w:lang w:val="zh-CN"/>
        </w:rPr>
        <w:fldChar w:fldCharType="end"/>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币种</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hint="eastAsia"/>
          <w:noProof/>
          <w:color w:val="000000"/>
          <w:kern w:val="0"/>
          <w:sz w:val="22"/>
          <w:szCs w:val="22"/>
          <w:lang w:val="zh-CN"/>
        </w:rPr>
        <w:t>人民币</w:t>
      </w:r>
      <w:r w:rsidR="00291330" w:rsidRPr="0077312B">
        <w:rPr>
          <w:rFonts w:ascii="宋体" w:hAnsi="宋体"/>
          <w:color w:val="000000"/>
          <w:kern w:val="0"/>
          <w:sz w:val="22"/>
          <w:szCs w:val="22"/>
          <w:lang w:val="zh-CN"/>
        </w:rPr>
        <w:fldChar w:fldCharType="end"/>
      </w:r>
    </w:p>
    <w:p w:rsidR="005625B2" w:rsidRPr="0077312B"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客户第2笔投资的</w:t>
      </w:r>
      <w:r w:rsidRPr="0077312B">
        <w:rPr>
          <w:rFonts w:ascii="宋体" w:hAnsi="宋体" w:hint="eastAsia"/>
          <w:sz w:val="22"/>
          <w:szCs w:val="22"/>
        </w:rPr>
        <w:t>持有期</w:t>
      </w:r>
      <w:r w:rsidRPr="0077312B">
        <w:rPr>
          <w:rFonts w:ascii="宋体" w:hAnsi="宋体" w:hint="eastAsia"/>
          <w:color w:val="000000"/>
          <w:kern w:val="0"/>
          <w:sz w:val="22"/>
          <w:szCs w:val="22"/>
          <w:lang w:val="zh-CN"/>
        </w:rPr>
        <w:t>收益率为：</w:t>
      </w:r>
    </w:p>
    <w:p w:rsidR="005625B2" w:rsidRPr="0077312B" w:rsidRDefault="00291330"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MERGEFIELD 收益率2</w:instrText>
      </w:r>
      <w:r w:rsidR="005625B2">
        <w:rPr>
          <w:rFonts w:ascii="宋体" w:hAnsi="宋体"/>
          <w:color w:val="000000"/>
          <w:kern w:val="0"/>
          <w:sz w:val="22"/>
          <w:szCs w:val="22"/>
          <w:lang w:val="zh-CN"/>
        </w:rPr>
        <w:instrText xml:space="preserve"> </w:instrText>
      </w:r>
      <w:r>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3.50</w:instrText>
      </w:r>
      <w:r>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/100*</w:instrText>
      </w:r>
      <w:r w:rsidR="005625B2" w:rsidRPr="0077312B">
        <w:rPr>
          <w:rFonts w:ascii="宋体" w:hAnsi="宋体" w:hint="eastAsia"/>
          <w:color w:val="000000"/>
          <w:kern w:val="0"/>
          <w:sz w:val="22"/>
          <w:szCs w:val="22"/>
          <w:lang w:val="zh-CN"/>
        </w:rPr>
        <w:instrText>31</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 0.00</w:instrText>
      </w:r>
      <w:r>
        <w:rPr>
          <w:rFonts w:ascii="宋体" w:hAnsi="宋体"/>
          <w:color w:val="000000"/>
          <w:kern w:val="0"/>
          <w:sz w:val="22"/>
          <w:szCs w:val="22"/>
          <w:lang w:val="zh-CN"/>
        </w:rPr>
        <w:fldChar w:fldCharType="separate"/>
      </w:r>
      <w:r w:rsidR="005625B2">
        <w:rPr>
          <w:rFonts w:ascii="宋体" w:hAnsi="宋体"/>
          <w:noProof/>
          <w:color w:val="000000"/>
          <w:kern w:val="0"/>
          <w:sz w:val="22"/>
          <w:szCs w:val="22"/>
          <w:lang w:val="zh-CN"/>
        </w:rPr>
        <w:t>148.63</w:t>
      </w:r>
      <w:r>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w: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t>365</w:t>
      </w:r>
      <w:r w:rsidRPr="0077312B">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÷31÷</w: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t>50000</w:t>
      </w:r>
      <w:r w:rsidRPr="0077312B">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w: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MERGEFIELD 收益率2</w:instrText>
      </w:r>
      <w:r w:rsidR="005625B2">
        <w:rPr>
          <w:rFonts w:ascii="宋体" w:hAnsi="宋体"/>
          <w:color w:val="000000"/>
          <w:kern w:val="0"/>
          <w:sz w:val="22"/>
          <w:szCs w:val="22"/>
          <w:lang w:val="zh-CN"/>
        </w:rPr>
        <w:instrText xml:space="preserve"> </w:instrText>
      </w:r>
      <w:r>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3.50</w:instrText>
      </w:r>
      <w:r>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/100*</w:instrText>
      </w:r>
      <w:r w:rsidR="005625B2" w:rsidRPr="0077312B">
        <w:rPr>
          <w:rFonts w:ascii="宋体" w:hAnsi="宋体" w:hint="eastAsia"/>
          <w:color w:val="000000"/>
          <w:kern w:val="0"/>
          <w:sz w:val="22"/>
          <w:szCs w:val="22"/>
          <w:lang w:val="zh-CN"/>
        </w:rPr>
        <w:instrText>31</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 0.00</w:instrText>
      </w:r>
      <w:r>
        <w:rPr>
          <w:rFonts w:ascii="宋体" w:hAnsi="宋体"/>
          <w:color w:val="000000"/>
          <w:kern w:val="0"/>
          <w:sz w:val="22"/>
          <w:szCs w:val="22"/>
          <w:lang w:val="zh-CN"/>
        </w:rPr>
        <w:fldChar w:fldCharType="separate"/>
      </w:r>
      <w:r w:rsidR="005625B2">
        <w:rPr>
          <w:rFonts w:ascii="宋体" w:hAnsi="宋体"/>
          <w:noProof/>
          <w:color w:val="000000"/>
          <w:kern w:val="0"/>
          <w:sz w:val="22"/>
          <w:szCs w:val="22"/>
          <w:lang w:val="zh-CN"/>
        </w:rPr>
        <w:instrText>148.63</w:instrText>
      </w:r>
      <w:r>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sidR="005625B2" w:rsidRPr="0077312B">
        <w:rPr>
          <w:rFonts w:ascii="宋体" w:hAnsi="宋体" w:hint="eastAsia"/>
          <w:color w:val="000000"/>
          <w:kern w:val="0"/>
          <w:sz w:val="22"/>
          <w:szCs w:val="22"/>
          <w:lang w:val="zh-CN"/>
        </w:rPr>
        <w:instrText>31</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*100 \# 0.00</w:instrText>
      </w:r>
      <w:r w:rsidR="005625B2">
        <w:rPr>
          <w:rFonts w:ascii="宋体" w:hAnsi="宋体"/>
          <w:color w:val="000000"/>
          <w:kern w:val="0"/>
          <w:sz w:val="22"/>
          <w:szCs w:val="22"/>
          <w:lang w:val="zh-CN"/>
        </w:rPr>
        <w:instrText xml:space="preserve"> </w:instrText>
      </w:r>
      <w:r>
        <w:rPr>
          <w:rFonts w:ascii="宋体" w:hAnsi="宋体"/>
          <w:color w:val="000000"/>
          <w:kern w:val="0"/>
          <w:sz w:val="22"/>
          <w:szCs w:val="22"/>
          <w:lang w:val="zh-CN"/>
        </w:rPr>
        <w:fldChar w:fldCharType="separate"/>
      </w:r>
      <w:r w:rsidR="005625B2">
        <w:rPr>
          <w:rFonts w:ascii="宋体" w:hAnsi="宋体"/>
          <w:noProof/>
          <w:color w:val="000000"/>
          <w:kern w:val="0"/>
          <w:sz w:val="22"/>
          <w:szCs w:val="22"/>
          <w:lang w:val="zh-CN"/>
        </w:rPr>
        <w:t>3.50</w:t>
      </w:r>
      <w:r>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w:t>
      </w:r>
    </w:p>
    <w:p w:rsidR="005625B2" w:rsidRPr="0077312B"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p>
    <w:p w:rsidR="005625B2" w:rsidRPr="0077312B"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情景三：</w:t>
      </w:r>
    </w:p>
    <w:p w:rsidR="005625B2" w:rsidRPr="0077312B"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某客户于7月1日申购确认</w: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金额一</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100000</w:t>
      </w:r>
      <w:r w:rsidR="00291330"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份，于9月1日赎回确认</w:t>
      </w:r>
      <w:r w:rsidR="00291330" w:rsidRPr="0077312B">
        <w:rPr>
          <w:rFonts w:ascii="宋体" w:hAnsi="宋体"/>
          <w:color w:val="000000"/>
          <w:kern w:val="0"/>
          <w:sz w:val="22"/>
          <w:szCs w:val="22"/>
          <w:lang w:val="zh-CN"/>
        </w:rPr>
        <w:fldChar w:fldCharType="begin"/>
      </w:r>
      <w:r w:rsidRPr="0077312B">
        <w:rPr>
          <w:rFonts w:ascii="宋体" w:hAnsi="宋体"/>
          <w:color w:val="000000"/>
          <w:kern w:val="0"/>
          <w:sz w:val="22"/>
          <w:szCs w:val="22"/>
          <w:lang w:val="zh-CN"/>
        </w:rPr>
        <w:instrText xml:space="preserve"> </w:instrText>
      </w:r>
      <w:r w:rsidRPr="0077312B">
        <w:rPr>
          <w:rFonts w:ascii="宋体" w:hAnsi="宋体" w:hint="eastAsia"/>
          <w:color w:val="000000"/>
          <w:kern w:val="0"/>
          <w:sz w:val="22"/>
          <w:szCs w:val="22"/>
          <w:lang w:val="zh-CN"/>
        </w:rPr>
        <w:instrText>MERGEFIELD 金额二</w:instrText>
      </w:r>
      <w:r w:rsidRPr="0077312B">
        <w:rPr>
          <w:rFonts w:ascii="宋体" w:hAnsi="宋体"/>
          <w:color w:val="000000"/>
          <w:kern w:val="0"/>
          <w:sz w:val="22"/>
          <w:szCs w:val="22"/>
          <w:lang w:val="zh-CN"/>
        </w:rPr>
        <w:instrText xml:space="preserve"> </w:instrText>
      </w:r>
      <w:r w:rsidR="00291330" w:rsidRPr="0077312B">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50000</w:t>
      </w:r>
      <w:r w:rsidR="00291330" w:rsidRPr="0077312B">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份，赎回份额存续天数为62天。期间招商银行于7月15日开始将61天-90天区间收益率由</w:t>
      </w:r>
      <w:r w:rsidR="00291330">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MERGEFIELD 收益率1 </w:instrText>
      </w:r>
      <w:r w:rsidR="00291330">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3.75</w:t>
      </w:r>
      <w:r w:rsidR="00291330">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%调整为</w:t>
      </w:r>
      <w:r w:rsidR="00291330">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w:instrText>
      </w:r>
      <w:r>
        <w:rPr>
          <w:rFonts w:ascii="宋体" w:hAnsi="宋体" w:hint="eastAsia"/>
          <w:color w:val="000000"/>
          <w:kern w:val="0"/>
          <w:sz w:val="22"/>
          <w:szCs w:val="22"/>
          <w:lang w:val="zh-CN"/>
        </w:rPr>
        <w:instrText>MERGEFIELD 收益率3</w:instrText>
      </w:r>
      <w:r>
        <w:rPr>
          <w:rFonts w:ascii="宋体" w:hAnsi="宋体"/>
          <w:color w:val="000000"/>
          <w:kern w:val="0"/>
          <w:sz w:val="22"/>
          <w:szCs w:val="22"/>
          <w:lang w:val="zh-CN"/>
        </w:rPr>
        <w:instrText xml:space="preserve"> </w:instrText>
      </w:r>
      <w:r w:rsidR="00291330">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3.85</w:t>
      </w:r>
      <w:r w:rsidR="00291330">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%，则7月1日至7月14日间，招商银行在每个理财计划交易日公布的该笔投资的实际投资期对应档次的预期最高年化收益率均为</w:t>
      </w:r>
      <w:r w:rsidR="00291330">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MERGEFIELD 收益率1 </w:instrText>
      </w:r>
      <w:r w:rsidR="00291330">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3.75</w:t>
      </w:r>
      <w:r w:rsidR="00291330">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%，7月15日至9月1日间，招商银行在每个理财计划交易日公布的该笔投资的实际投资期对应档次的预期最高年化收益率均为</w:t>
      </w:r>
      <w:r w:rsidR="00291330">
        <w:rPr>
          <w:rFonts w:ascii="宋体" w:hAnsi="宋体"/>
          <w:color w:val="000000"/>
          <w:kern w:val="0"/>
          <w:sz w:val="22"/>
          <w:szCs w:val="22"/>
          <w:lang w:val="zh-CN"/>
        </w:rPr>
        <w:fldChar w:fldCharType="begin"/>
      </w:r>
      <w:r>
        <w:rPr>
          <w:rFonts w:ascii="宋体" w:hAnsi="宋体"/>
          <w:color w:val="000000"/>
          <w:kern w:val="0"/>
          <w:sz w:val="22"/>
          <w:szCs w:val="22"/>
          <w:lang w:val="zh-CN"/>
        </w:rPr>
        <w:instrText xml:space="preserve"> </w:instrText>
      </w:r>
      <w:r>
        <w:rPr>
          <w:rFonts w:ascii="宋体" w:hAnsi="宋体" w:hint="eastAsia"/>
          <w:color w:val="000000"/>
          <w:kern w:val="0"/>
          <w:sz w:val="22"/>
          <w:szCs w:val="22"/>
          <w:lang w:val="zh-CN"/>
        </w:rPr>
        <w:instrText>MERGEFIELD 收益率3</w:instrText>
      </w:r>
      <w:r>
        <w:rPr>
          <w:rFonts w:ascii="宋体" w:hAnsi="宋体"/>
          <w:color w:val="000000"/>
          <w:kern w:val="0"/>
          <w:sz w:val="22"/>
          <w:szCs w:val="22"/>
          <w:lang w:val="zh-CN"/>
        </w:rPr>
        <w:instrText xml:space="preserve"> </w:instrText>
      </w:r>
      <w:r w:rsidR="00291330">
        <w:rPr>
          <w:rFonts w:ascii="宋体" w:hAnsi="宋体"/>
          <w:color w:val="000000"/>
          <w:kern w:val="0"/>
          <w:sz w:val="22"/>
          <w:szCs w:val="22"/>
          <w:lang w:val="zh-CN"/>
        </w:rPr>
        <w:fldChar w:fldCharType="separate"/>
      </w:r>
      <w:r w:rsidRPr="005330B5">
        <w:rPr>
          <w:rFonts w:ascii="宋体" w:hAnsi="宋体"/>
          <w:noProof/>
          <w:color w:val="000000"/>
          <w:kern w:val="0"/>
          <w:sz w:val="22"/>
          <w:szCs w:val="22"/>
          <w:lang w:val="zh-CN"/>
        </w:rPr>
        <w:t>3.85</w:t>
      </w:r>
      <w:r w:rsidR="00291330">
        <w:rPr>
          <w:rFonts w:ascii="宋体" w:hAnsi="宋体"/>
          <w:color w:val="000000"/>
          <w:kern w:val="0"/>
          <w:sz w:val="22"/>
          <w:szCs w:val="22"/>
          <w:lang w:val="zh-CN"/>
        </w:rPr>
        <w:fldChar w:fldCharType="end"/>
      </w:r>
      <w:r w:rsidRPr="0077312B">
        <w:rPr>
          <w:rFonts w:ascii="宋体" w:hAnsi="宋体" w:hint="eastAsia"/>
          <w:color w:val="000000"/>
          <w:kern w:val="0"/>
          <w:sz w:val="22"/>
          <w:szCs w:val="22"/>
          <w:lang w:val="zh-CN"/>
        </w:rPr>
        <w:t>%，则投资者全部赎回份额的理财收益：</w:t>
      </w:r>
    </w:p>
    <w:p w:rsidR="005625B2" w:rsidRPr="0077312B" w:rsidRDefault="00291330"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color w:val="000000"/>
          <w:kern w:val="0"/>
          <w:sz w:val="22"/>
          <w:szCs w:val="22"/>
          <w:lang w:val="zh-CN"/>
        </w:rPr>
        <w:lastRenderedPageBreak/>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t>50000</w:t>
      </w:r>
      <w:r w:rsidRPr="0077312B">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w: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MERGEFIELD 收益率1 </w:instrText>
      </w:r>
      <w:r>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t>3.75</w:t>
      </w:r>
      <w:r>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%×14+</w: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MERGEFIELD 收益率3</w:instrText>
      </w:r>
      <w:r w:rsidR="005625B2">
        <w:rPr>
          <w:rFonts w:ascii="宋体" w:hAnsi="宋体"/>
          <w:color w:val="000000"/>
          <w:kern w:val="0"/>
          <w:sz w:val="22"/>
          <w:szCs w:val="22"/>
          <w:lang w:val="zh-CN"/>
        </w:rPr>
        <w:instrText xml:space="preserve"> </w:instrText>
      </w:r>
      <w:r>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t>3.85</w:t>
      </w:r>
      <w:r>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%×48）÷</w: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t>365</w:t>
      </w:r>
      <w:r w:rsidRPr="0077312B">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w: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 xml:space="preserve">= </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MERGEFIELD 收益率1 </w:instrText>
      </w:r>
      <w:r>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3.75</w:instrText>
      </w:r>
      <w:r>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/100*</w:instrText>
      </w:r>
      <w:r w:rsidR="005625B2" w:rsidRPr="0077312B">
        <w:rPr>
          <w:rFonts w:ascii="宋体" w:hAnsi="宋体" w:hint="eastAsia"/>
          <w:color w:val="000000"/>
          <w:kern w:val="0"/>
          <w:sz w:val="22"/>
          <w:szCs w:val="22"/>
          <w:lang w:val="zh-CN"/>
        </w:rPr>
        <w:instrText>14</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MERGEFIELD 收益率3</w:instrText>
      </w:r>
      <w:r w:rsidR="005625B2">
        <w:rPr>
          <w:rFonts w:ascii="宋体" w:hAnsi="宋体"/>
          <w:color w:val="000000"/>
          <w:kern w:val="0"/>
          <w:sz w:val="22"/>
          <w:szCs w:val="22"/>
          <w:lang w:val="zh-CN"/>
        </w:rPr>
        <w:instrText xml:space="preserve"> </w:instrText>
      </w:r>
      <w:r>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3.85</w:instrText>
      </w:r>
      <w:r>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/100*</w:instrText>
      </w:r>
      <w:r w:rsidR="005625B2" w:rsidRPr="0077312B">
        <w:rPr>
          <w:rFonts w:ascii="宋体" w:hAnsi="宋体" w:hint="eastAsia"/>
          <w:color w:val="000000"/>
          <w:kern w:val="0"/>
          <w:sz w:val="22"/>
          <w:szCs w:val="22"/>
          <w:lang w:val="zh-CN"/>
        </w:rPr>
        <w:instrText>48</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 xml:space="preserve"> \# 0.00</w:instrText>
      </w:r>
      <w:r>
        <w:rPr>
          <w:rFonts w:ascii="宋体" w:hAnsi="宋体"/>
          <w:color w:val="000000"/>
          <w:kern w:val="0"/>
          <w:sz w:val="22"/>
          <w:szCs w:val="22"/>
          <w:lang w:val="zh-CN"/>
        </w:rPr>
        <w:fldChar w:fldCharType="separate"/>
      </w:r>
      <w:r w:rsidR="005625B2">
        <w:rPr>
          <w:rFonts w:ascii="宋体" w:hAnsi="宋体"/>
          <w:noProof/>
          <w:color w:val="000000"/>
          <w:kern w:val="0"/>
          <w:sz w:val="22"/>
          <w:szCs w:val="22"/>
          <w:lang w:val="zh-CN"/>
        </w:rPr>
        <w:t>325.07</w:t>
      </w:r>
      <w:r>
        <w:rPr>
          <w:rFonts w:ascii="宋体" w:hAnsi="宋体"/>
          <w:color w:val="000000"/>
          <w:kern w:val="0"/>
          <w:sz w:val="22"/>
          <w:szCs w:val="22"/>
          <w:lang w:val="zh-CN"/>
        </w:rPr>
        <w:fldChar w:fldCharType="end"/>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币种</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hint="eastAsia"/>
          <w:noProof/>
          <w:color w:val="000000"/>
          <w:kern w:val="0"/>
          <w:sz w:val="22"/>
          <w:szCs w:val="22"/>
          <w:lang w:val="zh-CN"/>
        </w:rPr>
        <w:t>人民币</w:t>
      </w:r>
      <w:r w:rsidRPr="0077312B">
        <w:rPr>
          <w:rFonts w:ascii="宋体" w:hAnsi="宋体"/>
          <w:color w:val="000000"/>
          <w:kern w:val="0"/>
          <w:sz w:val="22"/>
          <w:szCs w:val="22"/>
          <w:lang w:val="zh-CN"/>
        </w:rPr>
        <w:fldChar w:fldCharType="end"/>
      </w:r>
    </w:p>
    <w:p w:rsidR="005625B2" w:rsidRPr="0077312B" w:rsidRDefault="005625B2"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sidRPr="0077312B">
        <w:rPr>
          <w:rFonts w:ascii="宋体" w:hAnsi="宋体" w:hint="eastAsia"/>
          <w:color w:val="000000"/>
          <w:kern w:val="0"/>
          <w:sz w:val="22"/>
          <w:szCs w:val="22"/>
          <w:lang w:val="zh-CN"/>
        </w:rPr>
        <w:t>客户的持有期收益率为：</w:t>
      </w:r>
    </w:p>
    <w:p w:rsidR="005625B2" w:rsidRPr="0077312B" w:rsidRDefault="00291330" w:rsidP="005625B2">
      <w:pPr>
        <w:autoSpaceDE w:val="0"/>
        <w:autoSpaceDN w:val="0"/>
        <w:adjustRightInd w:val="0"/>
        <w:snapToGrid w:val="0"/>
        <w:spacing w:line="300" w:lineRule="auto"/>
        <w:ind w:firstLineChars="200" w:firstLine="440"/>
        <w:rPr>
          <w:rFonts w:ascii="宋体" w:hAnsi="宋体"/>
          <w:color w:val="000000"/>
          <w:kern w:val="0"/>
          <w:sz w:val="22"/>
          <w:szCs w:val="22"/>
          <w:lang w:val="zh-CN"/>
        </w:rPr>
      </w:pP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 xml:space="preserve">= </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MERGEFIELD 收益率1 </w:instrText>
      </w:r>
      <w:r>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3.75</w:instrText>
      </w:r>
      <w:r>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/100*</w:instrText>
      </w:r>
      <w:r w:rsidR="005625B2" w:rsidRPr="0077312B">
        <w:rPr>
          <w:rFonts w:ascii="宋体" w:hAnsi="宋体" w:hint="eastAsia"/>
          <w:color w:val="000000"/>
          <w:kern w:val="0"/>
          <w:sz w:val="22"/>
          <w:szCs w:val="22"/>
          <w:lang w:val="zh-CN"/>
        </w:rPr>
        <w:instrText>14</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MERGEFIELD 收益率3</w:instrText>
      </w:r>
      <w:r w:rsidR="005625B2">
        <w:rPr>
          <w:rFonts w:ascii="宋体" w:hAnsi="宋体"/>
          <w:color w:val="000000"/>
          <w:kern w:val="0"/>
          <w:sz w:val="22"/>
          <w:szCs w:val="22"/>
          <w:lang w:val="zh-CN"/>
        </w:rPr>
        <w:instrText xml:space="preserve"> </w:instrText>
      </w:r>
      <w:r>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3.85</w:instrText>
      </w:r>
      <w:r>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/100*</w:instrText>
      </w:r>
      <w:r w:rsidR="005625B2" w:rsidRPr="0077312B">
        <w:rPr>
          <w:rFonts w:ascii="宋体" w:hAnsi="宋体" w:hint="eastAsia"/>
          <w:color w:val="000000"/>
          <w:kern w:val="0"/>
          <w:sz w:val="22"/>
          <w:szCs w:val="22"/>
          <w:lang w:val="zh-CN"/>
        </w:rPr>
        <w:instrText>48</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 xml:space="preserve"> \# 0.00</w:instrText>
      </w:r>
      <w:r>
        <w:rPr>
          <w:rFonts w:ascii="宋体" w:hAnsi="宋体"/>
          <w:color w:val="000000"/>
          <w:kern w:val="0"/>
          <w:sz w:val="22"/>
          <w:szCs w:val="22"/>
          <w:lang w:val="zh-CN"/>
        </w:rPr>
        <w:fldChar w:fldCharType="separate"/>
      </w:r>
      <w:r w:rsidR="005625B2">
        <w:rPr>
          <w:rFonts w:ascii="宋体" w:hAnsi="宋体"/>
          <w:noProof/>
          <w:color w:val="000000"/>
          <w:kern w:val="0"/>
          <w:sz w:val="22"/>
          <w:szCs w:val="22"/>
          <w:lang w:val="zh-CN"/>
        </w:rPr>
        <w:t>325.07</w:t>
      </w:r>
      <w:r>
        <w:rPr>
          <w:rFonts w:ascii="宋体" w:hAnsi="宋体"/>
          <w:color w:val="000000"/>
          <w:kern w:val="0"/>
          <w:sz w:val="22"/>
          <w:szCs w:val="22"/>
          <w:lang w:val="zh-CN"/>
        </w:rPr>
        <w:fldChar w:fldCharType="end"/>
      </w:r>
      <w:r w:rsidR="005625B2" w:rsidRPr="0077312B">
        <w:rPr>
          <w:rFonts w:ascii="宋体" w:hAnsi="宋体"/>
          <w:color w:val="000000"/>
          <w:kern w:val="0"/>
          <w:sz w:val="22"/>
          <w:szCs w:val="22"/>
          <w:lang w:val="zh-CN"/>
        </w:rPr>
        <w:t>×</w: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t>365</w:t>
      </w:r>
      <w:r w:rsidRPr="0077312B">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w:t>
      </w:r>
      <w:r w:rsidR="005625B2" w:rsidRPr="0077312B">
        <w:rPr>
          <w:rFonts w:ascii="宋体" w:hAnsi="宋体"/>
          <w:color w:val="000000"/>
          <w:kern w:val="0"/>
          <w:sz w:val="22"/>
          <w:szCs w:val="22"/>
          <w:lang w:val="zh-CN"/>
        </w:rPr>
        <w:t>62</w:t>
      </w:r>
      <w:r w:rsidR="005625B2" w:rsidRPr="0077312B">
        <w:rPr>
          <w:rFonts w:ascii="宋体" w:hAnsi="宋体" w:hint="eastAsia"/>
          <w:color w:val="000000"/>
          <w:kern w:val="0"/>
          <w:sz w:val="22"/>
          <w:szCs w:val="22"/>
          <w:lang w:val="zh-CN"/>
        </w:rPr>
        <w:t>÷</w: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t>50000</w:t>
      </w:r>
      <w:r w:rsidRPr="0077312B">
        <w:rPr>
          <w:rFonts w:ascii="宋体" w:hAnsi="宋体"/>
          <w:color w:val="000000"/>
          <w:kern w:val="0"/>
          <w:sz w:val="22"/>
          <w:szCs w:val="22"/>
          <w:lang w:val="zh-CN"/>
        </w:rPr>
        <w:fldChar w:fldCharType="end"/>
      </w:r>
      <w:r w:rsidR="005625B2" w:rsidRPr="0077312B">
        <w:rPr>
          <w:rFonts w:ascii="宋体" w:hAnsi="宋体"/>
          <w:color w:val="000000"/>
          <w:kern w:val="0"/>
          <w:sz w:val="22"/>
          <w:szCs w:val="22"/>
          <w:lang w:val="zh-CN"/>
        </w:rPr>
        <w:t>=</w: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 xml:space="preserve">= </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MERGEFIELD 收益率1 </w:instrText>
      </w:r>
      <w:r>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3.75</w:instrText>
      </w:r>
      <w:r>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/100*</w:instrText>
      </w:r>
      <w:r w:rsidR="005625B2" w:rsidRPr="0077312B">
        <w:rPr>
          <w:rFonts w:ascii="宋体" w:hAnsi="宋体" w:hint="eastAsia"/>
          <w:color w:val="000000"/>
          <w:kern w:val="0"/>
          <w:sz w:val="22"/>
          <w:szCs w:val="22"/>
          <w:lang w:val="zh-CN"/>
        </w:rPr>
        <w:instrText>14</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Pr>
          <w:rFonts w:ascii="宋体" w:hAnsi="宋体"/>
          <w:color w:val="000000"/>
          <w:kern w:val="0"/>
          <w:sz w:val="22"/>
          <w:szCs w:val="22"/>
          <w:lang w:val="zh-CN"/>
        </w:rPr>
        <w:fldChar w:fldCharType="begin"/>
      </w:r>
      <w:r w:rsidR="005625B2">
        <w:rPr>
          <w:rFonts w:ascii="宋体" w:hAnsi="宋体"/>
          <w:color w:val="000000"/>
          <w:kern w:val="0"/>
          <w:sz w:val="22"/>
          <w:szCs w:val="22"/>
          <w:lang w:val="zh-CN"/>
        </w:rPr>
        <w:instrText xml:space="preserve"> </w:instrText>
      </w:r>
      <w:r w:rsidR="005625B2">
        <w:rPr>
          <w:rFonts w:ascii="宋体" w:hAnsi="宋体" w:hint="eastAsia"/>
          <w:color w:val="000000"/>
          <w:kern w:val="0"/>
          <w:sz w:val="22"/>
          <w:szCs w:val="22"/>
          <w:lang w:val="zh-CN"/>
        </w:rPr>
        <w:instrText>MERGEFIELD 收益率3</w:instrText>
      </w:r>
      <w:r w:rsidR="005625B2">
        <w:rPr>
          <w:rFonts w:ascii="宋体" w:hAnsi="宋体"/>
          <w:color w:val="000000"/>
          <w:kern w:val="0"/>
          <w:sz w:val="22"/>
          <w:szCs w:val="22"/>
          <w:lang w:val="zh-CN"/>
        </w:rPr>
        <w:instrText xml:space="preserve"> </w:instrText>
      </w:r>
      <w:r>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3.85</w:instrText>
      </w:r>
      <w:r>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/100*</w:instrText>
      </w:r>
      <w:r w:rsidR="005625B2" w:rsidRPr="0077312B">
        <w:rPr>
          <w:rFonts w:ascii="宋体" w:hAnsi="宋体" w:hint="eastAsia"/>
          <w:color w:val="000000"/>
          <w:kern w:val="0"/>
          <w:sz w:val="22"/>
          <w:szCs w:val="22"/>
          <w:lang w:val="zh-CN"/>
        </w:rPr>
        <w:instrText>48</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 xml:space="preserve"> \# 0.00</w:instrText>
      </w:r>
      <w:r>
        <w:rPr>
          <w:rFonts w:ascii="宋体" w:hAnsi="宋体"/>
          <w:color w:val="000000"/>
          <w:kern w:val="0"/>
          <w:sz w:val="22"/>
          <w:szCs w:val="22"/>
          <w:lang w:val="zh-CN"/>
        </w:rPr>
        <w:fldChar w:fldCharType="separate"/>
      </w:r>
      <w:r w:rsidR="005625B2">
        <w:rPr>
          <w:rFonts w:ascii="宋体" w:hAnsi="宋体"/>
          <w:noProof/>
          <w:color w:val="000000"/>
          <w:kern w:val="0"/>
          <w:sz w:val="22"/>
          <w:szCs w:val="22"/>
          <w:lang w:val="zh-CN"/>
        </w:rPr>
        <w:instrText>325.07</w:instrText>
      </w:r>
      <w:r>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计息基础</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365</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w:instrText>
      </w:r>
      <w:r w:rsidR="005625B2" w:rsidRPr="0077312B">
        <w:rPr>
          <w:rFonts w:ascii="宋体" w:hAnsi="宋体"/>
          <w:color w:val="000000"/>
          <w:kern w:val="0"/>
          <w:sz w:val="22"/>
          <w:szCs w:val="22"/>
          <w:lang w:val="zh-CN"/>
        </w:rPr>
        <w:instrText>62</w:instrText>
      </w:r>
      <w:r w:rsidR="005625B2">
        <w:rPr>
          <w:rFonts w:ascii="宋体" w:hAnsi="宋体" w:hint="eastAsia"/>
          <w:color w:val="000000"/>
          <w:kern w:val="0"/>
          <w:sz w:val="22"/>
          <w:szCs w:val="22"/>
          <w:lang w:val="zh-CN"/>
        </w:rPr>
        <w:instrText>/</w:instrText>
      </w:r>
      <w:r w:rsidRPr="0077312B">
        <w:rPr>
          <w:rFonts w:ascii="宋体" w:hAnsi="宋体"/>
          <w:color w:val="000000"/>
          <w:kern w:val="0"/>
          <w:sz w:val="22"/>
          <w:szCs w:val="22"/>
          <w:lang w:val="zh-CN"/>
        </w:rPr>
        <w:fldChar w:fldCharType="begin"/>
      </w:r>
      <w:r w:rsidR="005625B2" w:rsidRPr="0077312B">
        <w:rPr>
          <w:rFonts w:ascii="宋体" w:hAnsi="宋体"/>
          <w:color w:val="000000"/>
          <w:kern w:val="0"/>
          <w:sz w:val="22"/>
          <w:szCs w:val="22"/>
          <w:lang w:val="zh-CN"/>
        </w:rPr>
        <w:instrText xml:space="preserve"> </w:instrText>
      </w:r>
      <w:r w:rsidR="005625B2" w:rsidRPr="0077312B">
        <w:rPr>
          <w:rFonts w:ascii="宋体" w:hAnsi="宋体" w:hint="eastAsia"/>
          <w:color w:val="000000"/>
          <w:kern w:val="0"/>
          <w:sz w:val="22"/>
          <w:szCs w:val="22"/>
          <w:lang w:val="zh-CN"/>
        </w:rPr>
        <w:instrText>MERGEFIELD 金额二</w:instrText>
      </w:r>
      <w:r w:rsidR="005625B2" w:rsidRPr="0077312B">
        <w:rPr>
          <w:rFonts w:ascii="宋体" w:hAnsi="宋体"/>
          <w:color w:val="000000"/>
          <w:kern w:val="0"/>
          <w:sz w:val="22"/>
          <w:szCs w:val="22"/>
          <w:lang w:val="zh-CN"/>
        </w:rPr>
        <w:instrText xml:space="preserve"> </w:instrText>
      </w:r>
      <w:r w:rsidRPr="0077312B">
        <w:rPr>
          <w:rFonts w:ascii="宋体" w:hAnsi="宋体"/>
          <w:color w:val="000000"/>
          <w:kern w:val="0"/>
          <w:sz w:val="22"/>
          <w:szCs w:val="22"/>
          <w:lang w:val="zh-CN"/>
        </w:rPr>
        <w:fldChar w:fldCharType="separate"/>
      </w:r>
      <w:r w:rsidR="005625B2" w:rsidRPr="005330B5">
        <w:rPr>
          <w:rFonts w:ascii="宋体" w:hAnsi="宋体"/>
          <w:noProof/>
          <w:color w:val="000000"/>
          <w:kern w:val="0"/>
          <w:sz w:val="22"/>
          <w:szCs w:val="22"/>
          <w:lang w:val="zh-CN"/>
        </w:rPr>
        <w:instrText>50000</w:instrText>
      </w:r>
      <w:r w:rsidRPr="0077312B">
        <w:rPr>
          <w:rFonts w:ascii="宋体" w:hAnsi="宋体"/>
          <w:color w:val="000000"/>
          <w:kern w:val="0"/>
          <w:sz w:val="22"/>
          <w:szCs w:val="22"/>
          <w:lang w:val="zh-CN"/>
        </w:rPr>
        <w:fldChar w:fldCharType="end"/>
      </w:r>
      <w:r w:rsidR="005625B2">
        <w:rPr>
          <w:rFonts w:ascii="宋体" w:hAnsi="宋体" w:hint="eastAsia"/>
          <w:color w:val="000000"/>
          <w:kern w:val="0"/>
          <w:sz w:val="22"/>
          <w:szCs w:val="22"/>
          <w:lang w:val="zh-CN"/>
        </w:rPr>
        <w:instrText>*100 \# 0.00</w:instrText>
      </w:r>
      <w:r w:rsidR="005625B2">
        <w:rPr>
          <w:rFonts w:ascii="宋体" w:hAnsi="宋体"/>
          <w:color w:val="000000"/>
          <w:kern w:val="0"/>
          <w:sz w:val="22"/>
          <w:szCs w:val="22"/>
          <w:lang w:val="zh-CN"/>
        </w:rPr>
        <w:instrText xml:space="preserve"> </w:instrText>
      </w:r>
      <w:r>
        <w:rPr>
          <w:rFonts w:ascii="宋体" w:hAnsi="宋体"/>
          <w:color w:val="000000"/>
          <w:kern w:val="0"/>
          <w:sz w:val="22"/>
          <w:szCs w:val="22"/>
          <w:lang w:val="zh-CN"/>
        </w:rPr>
        <w:fldChar w:fldCharType="separate"/>
      </w:r>
      <w:r w:rsidR="005625B2">
        <w:rPr>
          <w:rFonts w:ascii="宋体" w:hAnsi="宋体"/>
          <w:noProof/>
          <w:color w:val="000000"/>
          <w:kern w:val="0"/>
          <w:sz w:val="22"/>
          <w:szCs w:val="22"/>
          <w:lang w:val="zh-CN"/>
        </w:rPr>
        <w:t>3.83</w:t>
      </w:r>
      <w:r>
        <w:rPr>
          <w:rFonts w:ascii="宋体" w:hAnsi="宋体"/>
          <w:color w:val="000000"/>
          <w:kern w:val="0"/>
          <w:sz w:val="22"/>
          <w:szCs w:val="22"/>
          <w:lang w:val="zh-CN"/>
        </w:rPr>
        <w:fldChar w:fldCharType="end"/>
      </w:r>
      <w:r w:rsidR="005625B2" w:rsidRPr="0077312B">
        <w:rPr>
          <w:rFonts w:ascii="宋体" w:hAnsi="宋体" w:hint="eastAsia"/>
          <w:color w:val="000000"/>
          <w:kern w:val="0"/>
          <w:sz w:val="22"/>
          <w:szCs w:val="22"/>
          <w:lang w:val="zh-CN"/>
        </w:rPr>
        <w:t>%</w:t>
      </w:r>
    </w:p>
    <w:p w:rsidR="005625B2" w:rsidRDefault="005625B2" w:rsidP="005625B2">
      <w:pPr>
        <w:snapToGrid w:val="0"/>
        <w:ind w:firstLineChars="200" w:firstLine="442"/>
        <w:rPr>
          <w:rFonts w:ascii="宋体" w:hAnsi="宋体"/>
          <w:b/>
          <w:sz w:val="22"/>
          <w:szCs w:val="22"/>
        </w:rPr>
      </w:pPr>
      <w:r w:rsidRPr="0077312B">
        <w:rPr>
          <w:rFonts w:ascii="宋体" w:hAnsi="宋体" w:hint="eastAsia"/>
          <w:b/>
          <w:sz w:val="22"/>
          <w:szCs w:val="22"/>
        </w:rPr>
        <w:t>（</w:t>
      </w:r>
      <w:r w:rsidRPr="0077312B">
        <w:rPr>
          <w:rFonts w:ascii="宋体" w:hAnsi="宋体" w:hint="eastAsia"/>
          <w:b/>
          <w:color w:val="000000"/>
          <w:kern w:val="0"/>
          <w:sz w:val="22"/>
          <w:szCs w:val="22"/>
          <w:lang w:val="zh-CN"/>
        </w:rPr>
        <w:t>以上均为假设数据，</w:t>
      </w:r>
      <w:r w:rsidRPr="0077312B">
        <w:rPr>
          <w:rFonts w:ascii="宋体" w:hAnsi="宋体" w:hint="eastAsia"/>
          <w:b/>
          <w:sz w:val="22"/>
          <w:szCs w:val="22"/>
        </w:rPr>
        <w:t>测算收益不等于实际收益，投资须谨慎）</w:t>
      </w:r>
    </w:p>
    <w:p w:rsidR="005625B2" w:rsidRPr="005B183B" w:rsidRDefault="005625B2" w:rsidP="005625B2">
      <w:pPr>
        <w:snapToGrid w:val="0"/>
        <w:ind w:firstLineChars="200" w:firstLine="420"/>
      </w:pPr>
    </w:p>
    <w:p w:rsidR="005625B2" w:rsidRPr="00CD4DAF" w:rsidRDefault="005625B2" w:rsidP="005625B2">
      <w:pPr>
        <w:numPr>
          <w:ilvl w:val="0"/>
          <w:numId w:val="13"/>
        </w:numPr>
        <w:adjustRightInd w:val="0"/>
        <w:snapToGrid w:val="0"/>
        <w:spacing w:line="300" w:lineRule="auto"/>
        <w:rPr>
          <w:rFonts w:ascii="宋体" w:hAnsi="宋体"/>
          <w:sz w:val="22"/>
          <w:szCs w:val="22"/>
        </w:rPr>
      </w:pPr>
      <w:r w:rsidRPr="00CD4DAF">
        <w:rPr>
          <w:rFonts w:ascii="宋体" w:hAnsi="宋体" w:hint="eastAsia"/>
          <w:sz w:val="22"/>
          <w:szCs w:val="22"/>
        </w:rPr>
        <w:t>风险示例：</w:t>
      </w:r>
    </w:p>
    <w:p w:rsidR="005625B2" w:rsidRPr="00EB3380" w:rsidRDefault="005625B2" w:rsidP="005625B2">
      <w:pPr>
        <w:kinsoku w:val="0"/>
        <w:overflowPunct w:val="0"/>
        <w:autoSpaceDE w:val="0"/>
        <w:autoSpaceDN w:val="0"/>
        <w:adjustRightInd w:val="0"/>
        <w:snapToGrid w:val="0"/>
        <w:spacing w:line="300" w:lineRule="auto"/>
        <w:ind w:firstLineChars="200" w:firstLine="440"/>
        <w:rPr>
          <w:rFonts w:ascii="宋体" w:hAnsi="宋体"/>
          <w:sz w:val="22"/>
          <w:szCs w:val="22"/>
        </w:rPr>
      </w:pPr>
      <w:r w:rsidRPr="00EB3380">
        <w:rPr>
          <w:rFonts w:ascii="宋体" w:hAnsi="宋体" w:hint="eastAsia"/>
          <w:sz w:val="22"/>
          <w:szCs w:val="22"/>
        </w:rPr>
        <w:t>本理财计划有投资风险，只保障理财资金本金，不保证理财收益，您应充分认识投资风险，谨慎投资。</w:t>
      </w:r>
    </w:p>
    <w:p w:rsidR="005625B2" w:rsidRDefault="005625B2" w:rsidP="005625B2">
      <w:pPr>
        <w:kinsoku w:val="0"/>
        <w:overflowPunct w:val="0"/>
        <w:autoSpaceDE w:val="0"/>
        <w:autoSpaceDN w:val="0"/>
        <w:adjustRightInd w:val="0"/>
        <w:snapToGrid w:val="0"/>
        <w:spacing w:line="300" w:lineRule="auto"/>
        <w:ind w:firstLineChars="200" w:firstLine="440"/>
        <w:rPr>
          <w:rFonts w:ascii="宋体" w:hAnsi="宋体"/>
          <w:color w:val="000000"/>
          <w:sz w:val="22"/>
          <w:szCs w:val="22"/>
          <w:lang w:val="zh-CN"/>
        </w:rPr>
      </w:pPr>
      <w:r w:rsidRPr="00CD4DAF">
        <w:rPr>
          <w:rFonts w:ascii="宋体" w:hAnsi="宋体" w:hint="eastAsia"/>
          <w:color w:val="000000"/>
          <w:sz w:val="22"/>
          <w:szCs w:val="22"/>
          <w:lang w:val="zh-CN"/>
        </w:rPr>
        <w:t>示例：</w:t>
      </w:r>
      <w:r w:rsidRPr="00177AFA">
        <w:rPr>
          <w:rFonts w:ascii="宋体" w:hAnsi="宋体" w:hint="eastAsia"/>
          <w:color w:val="000000"/>
          <w:sz w:val="22"/>
          <w:szCs w:val="22"/>
          <w:lang w:val="zh-CN"/>
        </w:rPr>
        <w:t>理财计划存续期内任一交易日，若理财计划净赎回额超过本理财计划上一交易日余额30%时，即为发生大额赎回，此时招商银行系统有权拒绝赎回申请，可能影响投资者的资金安排，带来流动性风险。</w:t>
      </w:r>
    </w:p>
    <w:p w:rsidR="005625B2" w:rsidRPr="00CD4DAF" w:rsidRDefault="005625B2" w:rsidP="005625B2">
      <w:pPr>
        <w:adjustRightInd w:val="0"/>
        <w:snapToGrid w:val="0"/>
        <w:spacing w:line="300" w:lineRule="auto"/>
        <w:rPr>
          <w:rFonts w:ascii="宋体" w:hAnsi="宋体"/>
          <w:b/>
          <w:sz w:val="22"/>
          <w:szCs w:val="22"/>
        </w:rPr>
      </w:pPr>
      <w:r w:rsidRPr="00CD4DAF">
        <w:rPr>
          <w:rFonts w:ascii="宋体" w:hAnsi="宋体" w:hint="eastAsia"/>
          <w:b/>
          <w:sz w:val="22"/>
          <w:szCs w:val="22"/>
        </w:rPr>
        <w:t>（测算收益不等于实际收益，投资须谨慎）</w:t>
      </w:r>
    </w:p>
    <w:p w:rsidR="005625B2" w:rsidRPr="00CD4DAF" w:rsidRDefault="005625B2" w:rsidP="005625B2">
      <w:pPr>
        <w:adjustRightInd w:val="0"/>
        <w:snapToGrid w:val="0"/>
        <w:spacing w:line="300" w:lineRule="auto"/>
        <w:rPr>
          <w:rFonts w:ascii="宋体" w:hAnsi="宋体"/>
          <w:sz w:val="22"/>
          <w:szCs w:val="22"/>
        </w:rPr>
      </w:pPr>
    </w:p>
    <w:p w:rsidR="005625B2" w:rsidRPr="00CD4DAF" w:rsidRDefault="005625B2" w:rsidP="005625B2">
      <w:pPr>
        <w:adjustRightInd w:val="0"/>
        <w:snapToGrid w:val="0"/>
        <w:spacing w:line="300" w:lineRule="auto"/>
        <w:rPr>
          <w:rFonts w:ascii="宋体" w:hAnsi="宋体"/>
          <w:b/>
          <w:sz w:val="22"/>
          <w:szCs w:val="22"/>
        </w:rPr>
      </w:pPr>
      <w:r w:rsidRPr="00CD4DAF">
        <w:rPr>
          <w:rFonts w:ascii="宋体" w:hAnsi="宋体" w:hint="eastAsia"/>
          <w:b/>
          <w:sz w:val="22"/>
          <w:szCs w:val="22"/>
        </w:rPr>
        <w:t>本金及理财收益支付</w:t>
      </w:r>
    </w:p>
    <w:p w:rsidR="005625B2" w:rsidRPr="00CD4DAF" w:rsidRDefault="005625B2" w:rsidP="005625B2">
      <w:pPr>
        <w:numPr>
          <w:ilvl w:val="0"/>
          <w:numId w:val="15"/>
        </w:numPr>
        <w:adjustRightInd w:val="0"/>
        <w:snapToGrid w:val="0"/>
        <w:spacing w:line="300" w:lineRule="auto"/>
        <w:rPr>
          <w:rFonts w:ascii="宋体" w:hAnsi="宋体"/>
          <w:sz w:val="22"/>
          <w:szCs w:val="22"/>
        </w:rPr>
      </w:pPr>
      <w:r w:rsidRPr="00CD4DAF">
        <w:rPr>
          <w:rFonts w:ascii="宋体" w:hAnsi="宋体"/>
          <w:sz w:val="22"/>
          <w:szCs w:val="22"/>
        </w:rPr>
        <w:t>本金</w:t>
      </w:r>
      <w:r w:rsidRPr="00CD4DAF">
        <w:rPr>
          <w:rFonts w:ascii="宋体" w:hAnsi="宋体" w:hint="eastAsia"/>
          <w:sz w:val="22"/>
          <w:szCs w:val="22"/>
        </w:rPr>
        <w:t>（如有，下同）</w:t>
      </w:r>
      <w:r w:rsidRPr="00CD4DAF">
        <w:rPr>
          <w:rFonts w:ascii="宋体" w:hAnsi="宋体"/>
          <w:sz w:val="22"/>
          <w:szCs w:val="22"/>
        </w:rPr>
        <w:t>及</w:t>
      </w:r>
      <w:r w:rsidRPr="00CD4DAF">
        <w:rPr>
          <w:rFonts w:ascii="宋体" w:hAnsi="宋体" w:hint="eastAsia"/>
          <w:sz w:val="22"/>
          <w:szCs w:val="22"/>
        </w:rPr>
        <w:t>理财</w:t>
      </w:r>
      <w:r w:rsidRPr="00CD4DAF">
        <w:rPr>
          <w:rFonts w:ascii="宋体" w:hAnsi="宋体"/>
          <w:sz w:val="22"/>
          <w:szCs w:val="22"/>
        </w:rPr>
        <w:t>收益</w:t>
      </w:r>
      <w:r w:rsidRPr="00CD4DAF">
        <w:rPr>
          <w:rFonts w:ascii="宋体" w:hAnsi="宋体" w:hint="eastAsia"/>
          <w:sz w:val="22"/>
          <w:szCs w:val="22"/>
        </w:rPr>
        <w:t>（如有，下同）</w:t>
      </w:r>
      <w:r w:rsidRPr="00CD4DAF">
        <w:rPr>
          <w:rFonts w:ascii="宋体" w:hAnsi="宋体"/>
          <w:sz w:val="22"/>
          <w:szCs w:val="22"/>
        </w:rPr>
        <w:t xml:space="preserve">支付: </w:t>
      </w:r>
    </w:p>
    <w:p w:rsidR="005625B2" w:rsidRPr="00CD4DAF" w:rsidRDefault="005625B2" w:rsidP="005625B2">
      <w:pPr>
        <w:numPr>
          <w:ilvl w:val="1"/>
          <w:numId w:val="13"/>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如果招商银行未提前终止本理财计划，则投资者的本金及收益支付内容详见“本金及收益支付”第2、4点。</w:t>
      </w:r>
    </w:p>
    <w:p w:rsidR="005625B2" w:rsidRPr="00CD4DAF" w:rsidRDefault="005625B2" w:rsidP="005625B2">
      <w:pPr>
        <w:numPr>
          <w:ilvl w:val="1"/>
          <w:numId w:val="13"/>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如果招商银行提前终止本理财计划，招商银行将投资者当日持有的理财计划余额对应的本金与理财收益于提前终止日（逢节假日顺延到下一交易日）后的3</w:t>
      </w:r>
      <w:r w:rsidRPr="00CD4DAF">
        <w:rPr>
          <w:rFonts w:ascii="宋体" w:hAnsi="宋体"/>
          <w:sz w:val="22"/>
          <w:szCs w:val="22"/>
        </w:rPr>
        <w:t>个交易日内划转至投资者指定账户。</w:t>
      </w:r>
      <w:r w:rsidRPr="00CD4DAF">
        <w:rPr>
          <w:rFonts w:hint="eastAsia"/>
          <w:sz w:val="22"/>
          <w:szCs w:val="22"/>
        </w:rPr>
        <w:t>理财计划本金及理财收益将以资产组合提前终止时实际出让或处分情况来计算。</w:t>
      </w:r>
    </w:p>
    <w:p w:rsidR="005625B2" w:rsidRDefault="005625B2" w:rsidP="005625B2">
      <w:pPr>
        <w:numPr>
          <w:ilvl w:val="0"/>
          <w:numId w:val="15"/>
        </w:numPr>
        <w:adjustRightInd w:val="0"/>
        <w:snapToGrid w:val="0"/>
        <w:spacing w:line="300" w:lineRule="auto"/>
        <w:rPr>
          <w:rFonts w:ascii="宋体" w:hAnsi="宋体"/>
          <w:sz w:val="22"/>
          <w:szCs w:val="22"/>
        </w:rPr>
      </w:pPr>
      <w:r w:rsidRPr="00CD4DAF">
        <w:rPr>
          <w:rFonts w:ascii="宋体" w:hAnsi="宋体" w:hint="eastAsia"/>
          <w:sz w:val="22"/>
          <w:szCs w:val="22"/>
        </w:rPr>
        <w:t>产品到期时的本金及收益支付</w:t>
      </w:r>
      <w:r>
        <w:rPr>
          <w:rFonts w:ascii="宋体" w:hAnsi="宋体" w:hint="eastAsia"/>
          <w:sz w:val="22"/>
          <w:szCs w:val="22"/>
        </w:rPr>
        <w:t>：</w:t>
      </w:r>
    </w:p>
    <w:p w:rsidR="005625B2" w:rsidRPr="00CD4DAF" w:rsidRDefault="005625B2" w:rsidP="005625B2">
      <w:pPr>
        <w:adjustRightInd w:val="0"/>
        <w:snapToGrid w:val="0"/>
        <w:spacing w:line="300" w:lineRule="auto"/>
        <w:ind w:firstLineChars="200" w:firstLine="440"/>
        <w:rPr>
          <w:rFonts w:ascii="宋体" w:hAnsi="宋体"/>
          <w:sz w:val="22"/>
          <w:szCs w:val="22"/>
        </w:rPr>
      </w:pPr>
      <w:r>
        <w:rPr>
          <w:rFonts w:ascii="宋体" w:hAnsi="宋体" w:hint="eastAsia"/>
          <w:sz w:val="22"/>
          <w:szCs w:val="22"/>
        </w:rPr>
        <w:t>本理财计划每交易日开放申购和赎回，</w:t>
      </w:r>
      <w:r w:rsidRPr="001159AF">
        <w:rPr>
          <w:rFonts w:ascii="宋体" w:hAnsi="宋体" w:hint="eastAsia"/>
          <w:sz w:val="22"/>
          <w:szCs w:val="22"/>
        </w:rPr>
        <w:t>投资者可</w:t>
      </w:r>
      <w:r>
        <w:rPr>
          <w:rFonts w:ascii="宋体" w:hAnsi="宋体" w:hint="eastAsia"/>
          <w:sz w:val="22"/>
          <w:szCs w:val="22"/>
        </w:rPr>
        <w:t>招商银行</w:t>
      </w:r>
      <w:r w:rsidRPr="001159AF">
        <w:rPr>
          <w:rFonts w:ascii="宋体" w:hAnsi="宋体" w:hint="eastAsia"/>
          <w:sz w:val="22"/>
          <w:szCs w:val="22"/>
        </w:rPr>
        <w:t>网点或网上银行发起赎回，赎回交易T+1日确认，</w:t>
      </w:r>
      <w:r w:rsidRPr="00CD4DAF">
        <w:rPr>
          <w:rFonts w:ascii="宋体" w:hAnsi="宋体"/>
          <w:sz w:val="22"/>
          <w:szCs w:val="22"/>
        </w:rPr>
        <w:t>赎回的本金及收益</w:t>
      </w:r>
      <w:r w:rsidRPr="00CD4DAF">
        <w:rPr>
          <w:rFonts w:ascii="宋体" w:hAnsi="宋体" w:hint="eastAsia"/>
          <w:sz w:val="22"/>
          <w:szCs w:val="22"/>
        </w:rPr>
        <w:t>将在赎回确认日后的2</w:t>
      </w:r>
      <w:r w:rsidRPr="00CD4DAF">
        <w:rPr>
          <w:rFonts w:ascii="宋体" w:hAnsi="宋体"/>
          <w:sz w:val="22"/>
          <w:szCs w:val="22"/>
        </w:rPr>
        <w:t>个交易日内划转至投资者指定账户。</w:t>
      </w:r>
      <w:r>
        <w:rPr>
          <w:rFonts w:ascii="宋体" w:hAnsi="宋体" w:hint="eastAsia"/>
          <w:sz w:val="22"/>
          <w:szCs w:val="22"/>
        </w:rPr>
        <w:t>赎回</w:t>
      </w:r>
      <w:r w:rsidRPr="00AE6542">
        <w:rPr>
          <w:rFonts w:ascii="宋体" w:hAnsi="宋体" w:hint="eastAsia"/>
          <w:sz w:val="22"/>
          <w:szCs w:val="22"/>
        </w:rPr>
        <w:t>确认</w:t>
      </w:r>
      <w:r>
        <w:rPr>
          <w:rFonts w:ascii="宋体" w:hAnsi="宋体" w:hint="eastAsia"/>
          <w:sz w:val="22"/>
          <w:szCs w:val="22"/>
        </w:rPr>
        <w:t>及到账</w:t>
      </w:r>
      <w:r w:rsidRPr="00AE6542">
        <w:rPr>
          <w:rFonts w:ascii="宋体" w:hAnsi="宋体" w:hint="eastAsia"/>
          <w:sz w:val="22"/>
          <w:szCs w:val="22"/>
        </w:rPr>
        <w:t>日若遇节假日顺延至下一</w:t>
      </w:r>
      <w:r>
        <w:rPr>
          <w:rFonts w:ascii="宋体" w:hAnsi="宋体" w:hint="eastAsia"/>
          <w:sz w:val="22"/>
          <w:szCs w:val="22"/>
        </w:rPr>
        <w:t>交易日</w:t>
      </w:r>
      <w:r w:rsidRPr="00AE6542">
        <w:rPr>
          <w:rFonts w:ascii="宋体" w:hAnsi="宋体" w:hint="eastAsia"/>
          <w:sz w:val="22"/>
          <w:szCs w:val="22"/>
        </w:rPr>
        <w:t>。</w:t>
      </w:r>
      <w:r>
        <w:rPr>
          <w:rFonts w:ascii="宋体" w:hAnsi="宋体" w:hint="eastAsia"/>
          <w:sz w:val="22"/>
          <w:szCs w:val="22"/>
        </w:rPr>
        <w:t>如理财产品到期，则</w:t>
      </w:r>
      <w:r w:rsidRPr="0077465F">
        <w:rPr>
          <w:rFonts w:ascii="宋体" w:hAnsi="宋体" w:hint="eastAsia"/>
          <w:sz w:val="22"/>
          <w:szCs w:val="22"/>
        </w:rPr>
        <w:t>招商银行将投资者</w:t>
      </w:r>
      <w:r>
        <w:rPr>
          <w:rFonts w:ascii="宋体" w:hAnsi="宋体" w:hint="eastAsia"/>
          <w:sz w:val="22"/>
          <w:szCs w:val="22"/>
        </w:rPr>
        <w:t>到期</w:t>
      </w:r>
      <w:r w:rsidRPr="0077465F">
        <w:rPr>
          <w:rFonts w:ascii="宋体" w:hAnsi="宋体" w:hint="eastAsia"/>
          <w:sz w:val="22"/>
          <w:szCs w:val="22"/>
        </w:rPr>
        <w:t>当日持有的理财计划余额对应的本金与理财收益（如有，下同）于到期日（逢节假日顺延到下一交易日）后的</w:t>
      </w:r>
      <w:r>
        <w:rPr>
          <w:rFonts w:ascii="宋体" w:hAnsi="宋体" w:hint="eastAsia"/>
          <w:sz w:val="22"/>
          <w:szCs w:val="22"/>
        </w:rPr>
        <w:t>3</w:t>
      </w:r>
      <w:r w:rsidRPr="0077465F">
        <w:rPr>
          <w:rFonts w:ascii="宋体" w:hAnsi="宋体"/>
          <w:sz w:val="22"/>
          <w:szCs w:val="22"/>
        </w:rPr>
        <w:t>个交易日内划转至投资者指定账户。</w:t>
      </w:r>
    </w:p>
    <w:p w:rsidR="005625B2" w:rsidRPr="00CD4DAF" w:rsidRDefault="005625B2" w:rsidP="005625B2">
      <w:pPr>
        <w:numPr>
          <w:ilvl w:val="0"/>
          <w:numId w:val="15"/>
        </w:numPr>
        <w:adjustRightInd w:val="0"/>
        <w:snapToGrid w:val="0"/>
        <w:spacing w:line="300" w:lineRule="auto"/>
        <w:rPr>
          <w:rFonts w:ascii="宋体" w:hAnsi="宋体"/>
          <w:sz w:val="22"/>
          <w:szCs w:val="22"/>
        </w:rPr>
      </w:pPr>
      <w:r w:rsidRPr="00CD4DAF">
        <w:rPr>
          <w:rFonts w:ascii="宋体" w:hAnsi="宋体"/>
          <w:sz w:val="22"/>
          <w:szCs w:val="22"/>
        </w:rPr>
        <w:t>赎回时的本金及收益支付：</w:t>
      </w:r>
    </w:p>
    <w:p w:rsidR="005625B2" w:rsidRPr="00CD4DAF" w:rsidRDefault="005625B2" w:rsidP="005625B2">
      <w:pPr>
        <w:adjustRightInd w:val="0"/>
        <w:snapToGrid w:val="0"/>
        <w:spacing w:line="300" w:lineRule="auto"/>
        <w:ind w:firstLineChars="200" w:firstLine="440"/>
        <w:rPr>
          <w:rFonts w:ascii="宋体" w:hAnsi="宋体"/>
          <w:sz w:val="22"/>
          <w:szCs w:val="22"/>
        </w:rPr>
      </w:pPr>
      <w:r w:rsidRPr="00CD4DAF">
        <w:rPr>
          <w:rFonts w:ascii="宋体" w:hAnsi="宋体" w:hint="eastAsia"/>
          <w:sz w:val="22"/>
          <w:szCs w:val="22"/>
        </w:rPr>
        <w:t>本理财计划每交易日开放赎回，投资者可招商银行网点或网上银行发起赎回申请，赎回交易T+1日确认，赎回确认日若遇节假日顺延至下一交易日。</w:t>
      </w:r>
      <w:r w:rsidRPr="00CD4DAF">
        <w:rPr>
          <w:rFonts w:ascii="宋体" w:hAnsi="宋体"/>
          <w:sz w:val="22"/>
          <w:szCs w:val="22"/>
        </w:rPr>
        <w:t>赎回的本金及收益</w:t>
      </w:r>
      <w:r w:rsidRPr="00CD4DAF">
        <w:rPr>
          <w:rFonts w:ascii="宋体" w:hAnsi="宋体" w:hint="eastAsia"/>
          <w:sz w:val="22"/>
          <w:szCs w:val="22"/>
        </w:rPr>
        <w:t>将在赎回确认日后的2</w:t>
      </w:r>
      <w:r w:rsidRPr="00CD4DAF">
        <w:rPr>
          <w:rFonts w:ascii="宋体" w:hAnsi="宋体"/>
          <w:sz w:val="22"/>
          <w:szCs w:val="22"/>
        </w:rPr>
        <w:t>个交易日内划转至投资者指定账户。</w:t>
      </w:r>
    </w:p>
    <w:p w:rsidR="005625B2" w:rsidRPr="00CD4DAF" w:rsidRDefault="005625B2" w:rsidP="005625B2">
      <w:pPr>
        <w:numPr>
          <w:ilvl w:val="0"/>
          <w:numId w:val="15"/>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理财计划赎回或到期时，如因资产组合中金融资产以及债券违约、延期等情况而导致资产组合不能全部变现或部分变现，则招商银行将对理财计划所持有的资产组合进行变现，并将变现后的资产组合扣除应承担的费用后2</w:t>
      </w:r>
      <w:r w:rsidRPr="00CD4DAF">
        <w:rPr>
          <w:rFonts w:ascii="宋体" w:hAnsi="宋体"/>
          <w:sz w:val="22"/>
          <w:szCs w:val="22"/>
        </w:rPr>
        <w:t>个交易日内</w:t>
      </w:r>
      <w:r w:rsidRPr="00CD4DAF">
        <w:rPr>
          <w:rFonts w:ascii="宋体" w:hAnsi="宋体" w:hint="eastAsia"/>
          <w:sz w:val="22"/>
          <w:szCs w:val="22"/>
        </w:rPr>
        <w:t>向理财计划投资者支付。</w:t>
      </w:r>
      <w:r w:rsidRPr="00CD4DAF">
        <w:rPr>
          <w:rFonts w:hint="eastAsia"/>
          <w:sz w:val="22"/>
          <w:szCs w:val="22"/>
        </w:rPr>
        <w:t>在这种情况下，理财计划期限相应顺延。</w:t>
      </w:r>
    </w:p>
    <w:p w:rsidR="005625B2" w:rsidRPr="00CD4DAF" w:rsidRDefault="005625B2" w:rsidP="005625B2">
      <w:pPr>
        <w:adjustRightInd w:val="0"/>
        <w:snapToGrid w:val="0"/>
        <w:spacing w:line="300" w:lineRule="auto"/>
        <w:rPr>
          <w:rFonts w:ascii="宋体" w:hAnsi="宋体"/>
          <w:sz w:val="22"/>
          <w:szCs w:val="22"/>
        </w:rPr>
      </w:pPr>
      <w:r w:rsidRPr="00CD4DAF">
        <w:rPr>
          <w:rFonts w:ascii="宋体" w:hAnsi="宋体" w:hint="eastAsia"/>
          <w:sz w:val="22"/>
          <w:szCs w:val="22"/>
        </w:rPr>
        <w:t xml:space="preserve"> </w:t>
      </w:r>
    </w:p>
    <w:p w:rsidR="005625B2" w:rsidRDefault="005625B2" w:rsidP="005625B2">
      <w:pPr>
        <w:adjustRightInd w:val="0"/>
        <w:snapToGrid w:val="0"/>
        <w:spacing w:line="300" w:lineRule="auto"/>
        <w:rPr>
          <w:rFonts w:ascii="宋体" w:hAnsi="宋体"/>
          <w:b/>
          <w:sz w:val="22"/>
          <w:szCs w:val="22"/>
        </w:rPr>
      </w:pPr>
      <w:r w:rsidRPr="00CD4DAF">
        <w:rPr>
          <w:rFonts w:ascii="宋体" w:hAnsi="宋体" w:hint="eastAsia"/>
          <w:b/>
          <w:sz w:val="22"/>
          <w:szCs w:val="22"/>
        </w:rPr>
        <w:t>申购和赎回</w:t>
      </w:r>
    </w:p>
    <w:p w:rsidR="005625B2" w:rsidRPr="0077465F" w:rsidRDefault="005625B2" w:rsidP="005625B2">
      <w:pPr>
        <w:numPr>
          <w:ilvl w:val="0"/>
          <w:numId w:val="16"/>
        </w:numPr>
        <w:adjustRightInd w:val="0"/>
        <w:snapToGrid w:val="0"/>
        <w:spacing w:line="300" w:lineRule="auto"/>
        <w:ind w:left="0" w:firstLine="0"/>
        <w:rPr>
          <w:rFonts w:ascii="宋体" w:hAnsi="宋体"/>
          <w:sz w:val="22"/>
          <w:szCs w:val="22"/>
        </w:rPr>
      </w:pPr>
      <w:r w:rsidRPr="0077465F">
        <w:rPr>
          <w:rFonts w:ascii="宋体" w:hAnsi="宋体"/>
          <w:sz w:val="22"/>
          <w:szCs w:val="22"/>
        </w:rPr>
        <w:t>理财计划规模上限：</w:t>
      </w:r>
      <w:r w:rsidRPr="0077465F">
        <w:rPr>
          <w:rFonts w:ascii="宋体" w:hAnsi="宋体" w:hint="eastAsia"/>
          <w:sz w:val="22"/>
          <w:szCs w:val="22"/>
        </w:rPr>
        <w:t>人民币</w:t>
      </w:r>
      <w:r w:rsidR="00291330">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MERGEFIELD 认购上限</w:instrText>
      </w:r>
      <w:r>
        <w:rPr>
          <w:rFonts w:ascii="宋体" w:hAnsi="宋体"/>
          <w:sz w:val="22"/>
          <w:szCs w:val="22"/>
        </w:rPr>
        <w:instrText xml:space="preserve"> </w:instrText>
      </w:r>
      <w:r w:rsidR="00291330">
        <w:rPr>
          <w:rFonts w:ascii="宋体" w:hAnsi="宋体"/>
          <w:sz w:val="22"/>
          <w:szCs w:val="22"/>
        </w:rPr>
        <w:fldChar w:fldCharType="separate"/>
      </w:r>
      <w:r w:rsidRPr="005330B5">
        <w:rPr>
          <w:rFonts w:ascii="宋体" w:hAnsi="宋体"/>
          <w:noProof/>
          <w:sz w:val="22"/>
          <w:szCs w:val="22"/>
        </w:rPr>
        <w:t>500</w:t>
      </w:r>
      <w:r w:rsidR="00291330">
        <w:rPr>
          <w:rFonts w:ascii="宋体" w:hAnsi="宋体"/>
          <w:sz w:val="22"/>
          <w:szCs w:val="22"/>
        </w:rPr>
        <w:fldChar w:fldCharType="end"/>
      </w:r>
      <w:r>
        <w:rPr>
          <w:rFonts w:ascii="宋体" w:hAnsi="宋体" w:hint="eastAsia"/>
          <w:sz w:val="22"/>
          <w:szCs w:val="22"/>
        </w:rPr>
        <w:t>亿元</w:t>
      </w:r>
      <w:r w:rsidRPr="0077465F">
        <w:rPr>
          <w:rFonts w:ascii="宋体" w:hAnsi="宋体"/>
          <w:sz w:val="22"/>
          <w:szCs w:val="22"/>
        </w:rPr>
        <w:t>。</w:t>
      </w:r>
    </w:p>
    <w:p w:rsidR="005625B2" w:rsidRPr="0077465F" w:rsidRDefault="005625B2" w:rsidP="005625B2">
      <w:pPr>
        <w:numPr>
          <w:ilvl w:val="0"/>
          <w:numId w:val="16"/>
        </w:numPr>
        <w:adjustRightInd w:val="0"/>
        <w:snapToGrid w:val="0"/>
        <w:spacing w:line="300" w:lineRule="auto"/>
        <w:ind w:left="0" w:firstLine="0"/>
        <w:rPr>
          <w:rFonts w:ascii="宋体" w:hAnsi="宋体"/>
          <w:sz w:val="22"/>
          <w:szCs w:val="22"/>
        </w:rPr>
      </w:pPr>
      <w:r w:rsidRPr="0077465F">
        <w:rPr>
          <w:rFonts w:ascii="宋体" w:hAnsi="宋体" w:hint="eastAsia"/>
          <w:sz w:val="22"/>
          <w:szCs w:val="22"/>
        </w:rPr>
        <w:t>发售对象：本理财计划仅向依据中华人民共和国有关法律法规及本说明书规定可以购</w:t>
      </w:r>
      <w:r w:rsidRPr="0077465F">
        <w:rPr>
          <w:rFonts w:ascii="宋体" w:hAnsi="宋体" w:hint="eastAsia"/>
          <w:sz w:val="22"/>
          <w:szCs w:val="22"/>
        </w:rPr>
        <w:lastRenderedPageBreak/>
        <w:t>买本类理财计划的合格投资者发售。</w:t>
      </w:r>
    </w:p>
    <w:p w:rsidR="005625B2" w:rsidRPr="00825896" w:rsidRDefault="005625B2" w:rsidP="005625B2">
      <w:pPr>
        <w:numPr>
          <w:ilvl w:val="0"/>
          <w:numId w:val="16"/>
        </w:numPr>
        <w:adjustRightInd w:val="0"/>
        <w:snapToGrid w:val="0"/>
        <w:spacing w:line="300" w:lineRule="auto"/>
        <w:ind w:left="0" w:firstLine="0"/>
        <w:rPr>
          <w:rFonts w:ascii="宋体" w:hAnsi="宋体"/>
          <w:sz w:val="22"/>
          <w:szCs w:val="22"/>
        </w:rPr>
      </w:pPr>
      <w:r>
        <w:rPr>
          <w:rFonts w:ascii="宋体" w:hAnsi="宋体" w:hint="eastAsia"/>
          <w:color w:val="000000"/>
          <w:kern w:val="0"/>
          <w:sz w:val="22"/>
          <w:lang w:val="zh-CN"/>
        </w:rPr>
        <w:t>单笔申购</w:t>
      </w:r>
      <w:r w:rsidRPr="007C0889">
        <w:rPr>
          <w:rFonts w:ascii="宋体" w:hAnsi="宋体" w:hint="eastAsia"/>
          <w:color w:val="000000"/>
          <w:kern w:val="0"/>
          <w:sz w:val="22"/>
          <w:lang w:val="zh-CN"/>
        </w:rPr>
        <w:t>上限：投资者单笔</w:t>
      </w:r>
      <w:r>
        <w:rPr>
          <w:rFonts w:ascii="宋体" w:hAnsi="宋体" w:hint="eastAsia"/>
          <w:color w:val="000000"/>
          <w:kern w:val="0"/>
          <w:sz w:val="22"/>
          <w:lang w:val="zh-CN"/>
        </w:rPr>
        <w:t>申</w:t>
      </w:r>
      <w:r w:rsidRPr="007C0889">
        <w:rPr>
          <w:rFonts w:ascii="宋体" w:hAnsi="宋体" w:hint="eastAsia"/>
          <w:color w:val="000000"/>
          <w:kern w:val="0"/>
          <w:sz w:val="22"/>
          <w:lang w:val="zh-CN"/>
        </w:rPr>
        <w:t>购上限为</w:t>
      </w:r>
      <w:r w:rsidR="00291330">
        <w:rPr>
          <w:rFonts w:ascii="宋体" w:hAnsi="宋体"/>
          <w:color w:val="000000"/>
          <w:kern w:val="0"/>
          <w:sz w:val="22"/>
          <w:lang w:val="zh-CN"/>
        </w:rPr>
        <w:fldChar w:fldCharType="begin"/>
      </w:r>
      <w:r>
        <w:rPr>
          <w:rFonts w:ascii="宋体" w:hAnsi="宋体"/>
          <w:color w:val="000000"/>
          <w:kern w:val="0"/>
          <w:sz w:val="22"/>
          <w:lang w:val="zh-CN"/>
        </w:rPr>
        <w:instrText xml:space="preserve"> MERGEFIELD 单笔认购上限 </w:instrText>
      </w:r>
      <w:r w:rsidR="00291330">
        <w:rPr>
          <w:rFonts w:ascii="宋体" w:hAnsi="宋体"/>
          <w:color w:val="000000"/>
          <w:kern w:val="0"/>
          <w:sz w:val="22"/>
          <w:lang w:val="zh-CN"/>
        </w:rPr>
        <w:fldChar w:fldCharType="separate"/>
      </w:r>
      <w:r w:rsidRPr="005330B5">
        <w:rPr>
          <w:rFonts w:ascii="宋体" w:hAnsi="宋体"/>
          <w:noProof/>
          <w:color w:val="000000"/>
          <w:kern w:val="0"/>
          <w:sz w:val="22"/>
          <w:lang w:val="zh-CN"/>
        </w:rPr>
        <w:t>1</w:t>
      </w:r>
      <w:r w:rsidR="00291330">
        <w:rPr>
          <w:rFonts w:ascii="宋体" w:hAnsi="宋体"/>
          <w:color w:val="000000"/>
          <w:kern w:val="0"/>
          <w:sz w:val="22"/>
          <w:lang w:val="zh-CN"/>
        </w:rPr>
        <w:fldChar w:fldCharType="end"/>
      </w:r>
      <w:r w:rsidRPr="007C0889">
        <w:rPr>
          <w:rFonts w:ascii="宋体" w:hAnsi="宋体" w:hint="eastAsia"/>
          <w:color w:val="000000"/>
          <w:kern w:val="0"/>
          <w:sz w:val="22"/>
          <w:lang w:val="zh-CN"/>
        </w:rPr>
        <w:t>亿元和本理财计划规模上限（如有）的较小值，招商银行有权拒绝超过单笔</w:t>
      </w:r>
      <w:r>
        <w:rPr>
          <w:rFonts w:ascii="宋体" w:hAnsi="宋体" w:hint="eastAsia"/>
          <w:color w:val="000000"/>
          <w:kern w:val="0"/>
          <w:sz w:val="22"/>
          <w:lang w:val="zh-CN"/>
        </w:rPr>
        <w:t>申</w:t>
      </w:r>
      <w:r w:rsidRPr="007C0889">
        <w:rPr>
          <w:rFonts w:ascii="宋体" w:hAnsi="宋体" w:hint="eastAsia"/>
          <w:color w:val="000000"/>
          <w:kern w:val="0"/>
          <w:sz w:val="22"/>
          <w:lang w:val="zh-CN"/>
        </w:rPr>
        <w:t>购上限部分的申请。对于招商银行决定拒绝的申购申请，视为申购不成功。</w:t>
      </w:r>
    </w:p>
    <w:p w:rsidR="005625B2" w:rsidRPr="0077465F" w:rsidRDefault="005625B2" w:rsidP="005625B2">
      <w:pPr>
        <w:numPr>
          <w:ilvl w:val="0"/>
          <w:numId w:val="16"/>
        </w:numPr>
        <w:adjustRightInd w:val="0"/>
        <w:snapToGrid w:val="0"/>
        <w:spacing w:line="300" w:lineRule="auto"/>
        <w:ind w:left="0" w:firstLine="0"/>
        <w:rPr>
          <w:rFonts w:ascii="宋体" w:hAnsi="宋体"/>
          <w:sz w:val="22"/>
          <w:szCs w:val="22"/>
        </w:rPr>
      </w:pPr>
      <w:r w:rsidRPr="0077465F">
        <w:rPr>
          <w:rFonts w:ascii="宋体" w:hAnsi="宋体" w:hint="eastAsia"/>
          <w:sz w:val="22"/>
          <w:szCs w:val="22"/>
        </w:rPr>
        <w:t>本理财计划每交易日开放申购和赎回。</w:t>
      </w:r>
    </w:p>
    <w:p w:rsidR="005625B2" w:rsidRPr="0077465F" w:rsidRDefault="005625B2" w:rsidP="005625B2">
      <w:pPr>
        <w:numPr>
          <w:ilvl w:val="0"/>
          <w:numId w:val="16"/>
        </w:numPr>
        <w:adjustRightInd w:val="0"/>
        <w:snapToGrid w:val="0"/>
        <w:spacing w:line="300" w:lineRule="auto"/>
        <w:ind w:left="0" w:firstLine="0"/>
        <w:rPr>
          <w:rFonts w:ascii="宋体" w:hAnsi="宋体"/>
          <w:sz w:val="22"/>
          <w:szCs w:val="22"/>
        </w:rPr>
      </w:pPr>
      <w:r w:rsidRPr="0077465F">
        <w:rPr>
          <w:rFonts w:ascii="宋体" w:hAnsi="宋体"/>
          <w:sz w:val="22"/>
          <w:szCs w:val="22"/>
        </w:rPr>
        <w:t>受理时间：理财计划存续期内，投资者可在理财计划存续期内任一交易日的受理时间内（9：</w:t>
      </w:r>
      <w:r>
        <w:rPr>
          <w:rFonts w:ascii="宋体" w:hAnsi="宋体" w:hint="eastAsia"/>
          <w:sz w:val="22"/>
          <w:szCs w:val="22"/>
        </w:rPr>
        <w:t>30</w:t>
      </w:r>
      <w:r w:rsidRPr="0077465F">
        <w:rPr>
          <w:rFonts w:ascii="宋体" w:hAnsi="宋体"/>
          <w:sz w:val="22"/>
          <w:szCs w:val="22"/>
        </w:rPr>
        <w:t>－</w:t>
      </w:r>
      <w:r>
        <w:rPr>
          <w:rFonts w:ascii="宋体" w:hAnsi="宋体" w:hint="eastAsia"/>
          <w:sz w:val="22"/>
          <w:szCs w:val="22"/>
        </w:rPr>
        <w:t>22：00</w:t>
      </w:r>
      <w:r w:rsidRPr="0077465F">
        <w:rPr>
          <w:rFonts w:ascii="宋体" w:hAnsi="宋体"/>
          <w:sz w:val="22"/>
          <w:szCs w:val="22"/>
        </w:rPr>
        <w:t>）提出申购或赎回本理财计划。</w:t>
      </w:r>
    </w:p>
    <w:p w:rsidR="005625B2" w:rsidRPr="0077465F" w:rsidRDefault="005625B2" w:rsidP="005625B2">
      <w:pPr>
        <w:numPr>
          <w:ilvl w:val="0"/>
          <w:numId w:val="16"/>
        </w:numPr>
        <w:adjustRightInd w:val="0"/>
        <w:snapToGrid w:val="0"/>
        <w:spacing w:line="300" w:lineRule="auto"/>
        <w:ind w:left="0" w:firstLine="0"/>
        <w:rPr>
          <w:rFonts w:ascii="宋体" w:hAnsi="宋体"/>
          <w:sz w:val="22"/>
          <w:szCs w:val="22"/>
        </w:rPr>
      </w:pPr>
      <w:r w:rsidRPr="0077465F">
        <w:rPr>
          <w:rFonts w:ascii="宋体" w:hAnsi="宋体"/>
          <w:sz w:val="22"/>
          <w:szCs w:val="22"/>
        </w:rPr>
        <w:t>金额要求：</w:t>
      </w:r>
      <w:r>
        <w:rPr>
          <w:rFonts w:ascii="宋体" w:hAnsi="宋体" w:hint="eastAsia"/>
          <w:sz w:val="22"/>
          <w:szCs w:val="22"/>
        </w:rPr>
        <w:t>投资者第一次申购的</w:t>
      </w:r>
      <w:r w:rsidRPr="0077465F">
        <w:rPr>
          <w:rFonts w:ascii="宋体" w:hAnsi="宋体"/>
          <w:sz w:val="22"/>
          <w:szCs w:val="22"/>
        </w:rPr>
        <w:t>起点份额为</w:t>
      </w:r>
      <w:r w:rsidR="00291330">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MERGEFIELD 认购起点</w:instrText>
      </w:r>
      <w:r>
        <w:rPr>
          <w:rFonts w:ascii="宋体" w:hAnsi="宋体"/>
          <w:sz w:val="22"/>
          <w:szCs w:val="22"/>
        </w:rPr>
        <w:instrText xml:space="preserve"> </w:instrText>
      </w:r>
      <w:r w:rsidR="00291330">
        <w:rPr>
          <w:rFonts w:ascii="宋体" w:hAnsi="宋体"/>
          <w:sz w:val="22"/>
          <w:szCs w:val="22"/>
        </w:rPr>
        <w:fldChar w:fldCharType="separate"/>
      </w:r>
      <w:r w:rsidRPr="005330B5">
        <w:rPr>
          <w:rFonts w:ascii="宋体" w:hAnsi="宋体"/>
          <w:noProof/>
          <w:sz w:val="22"/>
          <w:szCs w:val="22"/>
        </w:rPr>
        <w:t>50000</w:t>
      </w:r>
      <w:r w:rsidR="00291330">
        <w:rPr>
          <w:rFonts w:ascii="宋体" w:hAnsi="宋体"/>
          <w:sz w:val="22"/>
          <w:szCs w:val="22"/>
        </w:rPr>
        <w:fldChar w:fldCharType="end"/>
      </w:r>
      <w:r w:rsidRPr="0077465F">
        <w:rPr>
          <w:rFonts w:ascii="宋体" w:hAnsi="宋体"/>
          <w:sz w:val="22"/>
          <w:szCs w:val="22"/>
        </w:rPr>
        <w:t>份；</w:t>
      </w:r>
      <w:r>
        <w:rPr>
          <w:rFonts w:ascii="宋体" w:hAnsi="宋体" w:hint="eastAsia"/>
          <w:sz w:val="22"/>
          <w:szCs w:val="22"/>
        </w:rPr>
        <w:t>以后追加的</w:t>
      </w:r>
      <w:r w:rsidRPr="0077465F">
        <w:rPr>
          <w:rFonts w:ascii="宋体" w:hAnsi="宋体"/>
          <w:sz w:val="22"/>
          <w:szCs w:val="22"/>
        </w:rPr>
        <w:t>申购额以及赎回额均</w:t>
      </w:r>
      <w:r>
        <w:rPr>
          <w:rFonts w:ascii="宋体" w:hAnsi="宋体" w:hint="eastAsia"/>
          <w:sz w:val="22"/>
          <w:szCs w:val="22"/>
        </w:rPr>
        <w:t>须</w:t>
      </w:r>
      <w:r w:rsidRPr="0077465F">
        <w:rPr>
          <w:rFonts w:ascii="宋体" w:hAnsi="宋体"/>
          <w:sz w:val="22"/>
          <w:szCs w:val="22"/>
        </w:rPr>
        <w:t>为</w:t>
      </w:r>
      <w:r w:rsidR="00291330">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MERGEFIELD 追加金额</w:instrText>
      </w:r>
      <w:r>
        <w:rPr>
          <w:rFonts w:ascii="宋体" w:hAnsi="宋体"/>
          <w:sz w:val="22"/>
          <w:szCs w:val="22"/>
        </w:rPr>
        <w:instrText xml:space="preserve"> </w:instrText>
      </w:r>
      <w:r w:rsidR="00291330">
        <w:rPr>
          <w:rFonts w:ascii="宋体" w:hAnsi="宋体"/>
          <w:sz w:val="22"/>
          <w:szCs w:val="22"/>
        </w:rPr>
        <w:fldChar w:fldCharType="separate"/>
      </w:r>
      <w:r w:rsidRPr="005330B5">
        <w:rPr>
          <w:rFonts w:ascii="宋体" w:hAnsi="宋体"/>
          <w:noProof/>
          <w:sz w:val="22"/>
          <w:szCs w:val="22"/>
        </w:rPr>
        <w:t>10000</w:t>
      </w:r>
      <w:r w:rsidR="00291330">
        <w:rPr>
          <w:rFonts w:ascii="宋体" w:hAnsi="宋体"/>
          <w:sz w:val="22"/>
          <w:szCs w:val="22"/>
        </w:rPr>
        <w:fldChar w:fldCharType="end"/>
      </w:r>
      <w:r w:rsidRPr="0077465F">
        <w:rPr>
          <w:rFonts w:ascii="宋体" w:hAnsi="宋体"/>
          <w:sz w:val="22"/>
          <w:szCs w:val="22"/>
        </w:rPr>
        <w:t>份或</w:t>
      </w:r>
      <w:r w:rsidR="00291330">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MERGEFIELD 追加金额</w:instrText>
      </w:r>
      <w:r>
        <w:rPr>
          <w:rFonts w:ascii="宋体" w:hAnsi="宋体"/>
          <w:sz w:val="22"/>
          <w:szCs w:val="22"/>
        </w:rPr>
        <w:instrText xml:space="preserve"> </w:instrText>
      </w:r>
      <w:r w:rsidR="00291330">
        <w:rPr>
          <w:rFonts w:ascii="宋体" w:hAnsi="宋体"/>
          <w:sz w:val="22"/>
          <w:szCs w:val="22"/>
        </w:rPr>
        <w:fldChar w:fldCharType="separate"/>
      </w:r>
      <w:r w:rsidRPr="005330B5">
        <w:rPr>
          <w:rFonts w:ascii="宋体" w:hAnsi="宋体"/>
          <w:noProof/>
          <w:sz w:val="22"/>
          <w:szCs w:val="22"/>
        </w:rPr>
        <w:t>10000</w:t>
      </w:r>
      <w:r w:rsidR="00291330">
        <w:rPr>
          <w:rFonts w:ascii="宋体" w:hAnsi="宋体"/>
          <w:sz w:val="22"/>
          <w:szCs w:val="22"/>
        </w:rPr>
        <w:fldChar w:fldCharType="end"/>
      </w:r>
      <w:r w:rsidRPr="0077465F">
        <w:rPr>
          <w:rFonts w:ascii="宋体" w:hAnsi="宋体"/>
          <w:sz w:val="22"/>
          <w:szCs w:val="22"/>
        </w:rPr>
        <w:t>份的整数倍；投资者可选择全额或部分赎回，部分赎回后投资者持有本理财计划的实时余额不得低于</w:t>
      </w:r>
      <w:r w:rsidR="00291330">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MERGEFIELD 认购起点</w:instrText>
      </w:r>
      <w:r>
        <w:rPr>
          <w:rFonts w:ascii="宋体" w:hAnsi="宋体"/>
          <w:sz w:val="22"/>
          <w:szCs w:val="22"/>
        </w:rPr>
        <w:instrText xml:space="preserve"> </w:instrText>
      </w:r>
      <w:r w:rsidR="00291330">
        <w:rPr>
          <w:rFonts w:ascii="宋体" w:hAnsi="宋体"/>
          <w:sz w:val="22"/>
          <w:szCs w:val="22"/>
        </w:rPr>
        <w:fldChar w:fldCharType="separate"/>
      </w:r>
      <w:r w:rsidRPr="005330B5">
        <w:rPr>
          <w:rFonts w:ascii="宋体" w:hAnsi="宋体"/>
          <w:noProof/>
          <w:sz w:val="22"/>
          <w:szCs w:val="22"/>
        </w:rPr>
        <w:t>50000</w:t>
      </w:r>
      <w:r w:rsidR="00291330">
        <w:rPr>
          <w:rFonts w:ascii="宋体" w:hAnsi="宋体"/>
          <w:sz w:val="22"/>
          <w:szCs w:val="22"/>
        </w:rPr>
        <w:fldChar w:fldCharType="end"/>
      </w:r>
      <w:r w:rsidRPr="0077465F">
        <w:rPr>
          <w:rFonts w:ascii="宋体" w:hAnsi="宋体"/>
          <w:sz w:val="22"/>
          <w:szCs w:val="22"/>
        </w:rPr>
        <w:t>份，实时余额低于</w:t>
      </w:r>
      <w:r w:rsidR="00291330">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MERGEFIELD 认购起点</w:instrText>
      </w:r>
      <w:r>
        <w:rPr>
          <w:rFonts w:ascii="宋体" w:hAnsi="宋体"/>
          <w:sz w:val="22"/>
          <w:szCs w:val="22"/>
        </w:rPr>
        <w:instrText xml:space="preserve"> </w:instrText>
      </w:r>
      <w:r w:rsidR="00291330">
        <w:rPr>
          <w:rFonts w:ascii="宋体" w:hAnsi="宋体"/>
          <w:sz w:val="22"/>
          <w:szCs w:val="22"/>
        </w:rPr>
        <w:fldChar w:fldCharType="separate"/>
      </w:r>
      <w:r w:rsidRPr="005330B5">
        <w:rPr>
          <w:rFonts w:ascii="宋体" w:hAnsi="宋体"/>
          <w:noProof/>
          <w:sz w:val="22"/>
          <w:szCs w:val="22"/>
        </w:rPr>
        <w:t>50000</w:t>
      </w:r>
      <w:r w:rsidR="00291330">
        <w:rPr>
          <w:rFonts w:ascii="宋体" w:hAnsi="宋体"/>
          <w:sz w:val="22"/>
          <w:szCs w:val="22"/>
        </w:rPr>
        <w:fldChar w:fldCharType="end"/>
      </w:r>
      <w:r w:rsidRPr="0077465F">
        <w:rPr>
          <w:rFonts w:ascii="宋体" w:hAnsi="宋体"/>
          <w:sz w:val="22"/>
          <w:szCs w:val="22"/>
        </w:rPr>
        <w:t>份的赎回申请，系统将自动予以全部赎回。</w:t>
      </w:r>
    </w:p>
    <w:p w:rsidR="005625B2" w:rsidRPr="0077465F" w:rsidRDefault="005625B2" w:rsidP="005625B2">
      <w:pPr>
        <w:numPr>
          <w:ilvl w:val="0"/>
          <w:numId w:val="16"/>
        </w:numPr>
        <w:adjustRightInd w:val="0"/>
        <w:snapToGrid w:val="0"/>
        <w:spacing w:line="300" w:lineRule="auto"/>
        <w:ind w:left="0" w:firstLine="0"/>
        <w:rPr>
          <w:rFonts w:ascii="宋体" w:hAnsi="宋体"/>
          <w:sz w:val="22"/>
          <w:szCs w:val="22"/>
        </w:rPr>
      </w:pPr>
      <w:r w:rsidRPr="0077465F">
        <w:rPr>
          <w:rFonts w:ascii="宋体" w:hAnsi="宋体"/>
          <w:sz w:val="22"/>
          <w:szCs w:val="22"/>
        </w:rPr>
        <w:t>理财计划存续期内任一</w:t>
      </w:r>
      <w:r w:rsidRPr="0077465F">
        <w:rPr>
          <w:rFonts w:ascii="宋体" w:hAnsi="宋体" w:hint="eastAsia"/>
          <w:sz w:val="22"/>
          <w:szCs w:val="22"/>
        </w:rPr>
        <w:t>交易</w:t>
      </w:r>
      <w:r w:rsidRPr="0077465F">
        <w:rPr>
          <w:rFonts w:ascii="宋体" w:hAnsi="宋体"/>
          <w:sz w:val="22"/>
          <w:szCs w:val="22"/>
        </w:rPr>
        <w:t>日，若本理财计划实时余额达到理财计划规模上限，招商银行有权拒绝超过本理财计划规模上限部分的申购申请。</w:t>
      </w:r>
    </w:p>
    <w:p w:rsidR="005625B2" w:rsidRPr="0077465F" w:rsidRDefault="005625B2" w:rsidP="005625B2">
      <w:pPr>
        <w:numPr>
          <w:ilvl w:val="0"/>
          <w:numId w:val="16"/>
        </w:numPr>
        <w:adjustRightInd w:val="0"/>
        <w:snapToGrid w:val="0"/>
        <w:spacing w:line="300" w:lineRule="auto"/>
        <w:ind w:left="0" w:firstLine="0"/>
        <w:rPr>
          <w:rFonts w:ascii="宋体" w:hAnsi="宋体"/>
          <w:sz w:val="22"/>
          <w:szCs w:val="22"/>
        </w:rPr>
      </w:pPr>
      <w:r w:rsidRPr="001159AF">
        <w:rPr>
          <w:rFonts w:ascii="宋体" w:hAnsi="宋体" w:hint="eastAsia"/>
          <w:sz w:val="22"/>
          <w:szCs w:val="22"/>
        </w:rPr>
        <w:t>理财计划存续期内任一交易日，若理财计划净赎回额超过本理财计划上一交易日余额</w:t>
      </w:r>
      <w:r w:rsidR="00291330">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MERGEFIELD 大额赎回上限</w:instrText>
      </w:r>
      <w:r>
        <w:rPr>
          <w:rFonts w:ascii="宋体" w:hAnsi="宋体"/>
          <w:sz w:val="22"/>
          <w:szCs w:val="22"/>
        </w:rPr>
        <w:instrText xml:space="preserve"> </w:instrText>
      </w:r>
      <w:r w:rsidR="00291330">
        <w:rPr>
          <w:rFonts w:ascii="宋体" w:hAnsi="宋体"/>
          <w:sz w:val="22"/>
          <w:szCs w:val="22"/>
        </w:rPr>
        <w:fldChar w:fldCharType="separate"/>
      </w:r>
      <w:r w:rsidRPr="005330B5">
        <w:rPr>
          <w:rFonts w:ascii="宋体" w:hAnsi="宋体"/>
          <w:noProof/>
          <w:sz w:val="22"/>
          <w:szCs w:val="22"/>
        </w:rPr>
        <w:t>10</w:t>
      </w:r>
      <w:r w:rsidR="00291330">
        <w:rPr>
          <w:rFonts w:ascii="宋体" w:hAnsi="宋体"/>
          <w:sz w:val="22"/>
          <w:szCs w:val="22"/>
        </w:rPr>
        <w:fldChar w:fldCharType="end"/>
      </w:r>
      <w:r w:rsidRPr="001159AF">
        <w:rPr>
          <w:rFonts w:ascii="宋体" w:hAnsi="宋体" w:hint="eastAsia"/>
          <w:sz w:val="22"/>
          <w:szCs w:val="22"/>
        </w:rPr>
        <w:t>%时，即为发生大额赎回，此时招商银行系统有权拒绝赎回申请，可能影响投资者的资金安排，带来流动性风险。</w:t>
      </w:r>
    </w:p>
    <w:p w:rsidR="005625B2" w:rsidRPr="0092324F" w:rsidRDefault="005625B2" w:rsidP="005625B2">
      <w:pPr>
        <w:adjustRightInd w:val="0"/>
        <w:snapToGrid w:val="0"/>
        <w:spacing w:line="300" w:lineRule="auto"/>
        <w:rPr>
          <w:rFonts w:ascii="宋体" w:hAnsi="宋体"/>
          <w:sz w:val="22"/>
          <w:szCs w:val="22"/>
        </w:rPr>
      </w:pPr>
    </w:p>
    <w:p w:rsidR="005625B2" w:rsidRPr="00CD4DAF" w:rsidRDefault="005625B2" w:rsidP="005625B2">
      <w:pPr>
        <w:adjustRightInd w:val="0"/>
        <w:snapToGrid w:val="0"/>
        <w:spacing w:line="300" w:lineRule="auto"/>
        <w:rPr>
          <w:rFonts w:ascii="宋体" w:hAnsi="宋体"/>
          <w:b/>
          <w:sz w:val="22"/>
          <w:szCs w:val="22"/>
        </w:rPr>
      </w:pPr>
      <w:r w:rsidRPr="00CD4DAF">
        <w:rPr>
          <w:rFonts w:ascii="宋体" w:hAnsi="宋体" w:hint="eastAsia"/>
          <w:b/>
          <w:sz w:val="22"/>
          <w:szCs w:val="22"/>
        </w:rPr>
        <w:t>终止</w:t>
      </w:r>
    </w:p>
    <w:p w:rsidR="005625B2" w:rsidRPr="00CD4DAF" w:rsidRDefault="005625B2" w:rsidP="005625B2">
      <w:pPr>
        <w:numPr>
          <w:ilvl w:val="0"/>
          <w:numId w:val="19"/>
        </w:numPr>
        <w:autoSpaceDE w:val="0"/>
        <w:autoSpaceDN w:val="0"/>
        <w:adjustRightInd w:val="0"/>
        <w:ind w:left="0" w:firstLine="0"/>
        <w:rPr>
          <w:rFonts w:ascii="宋体" w:hAnsi="Calibri" w:cs="宋体"/>
          <w:b/>
          <w:color w:val="000000"/>
          <w:kern w:val="0"/>
          <w:sz w:val="22"/>
          <w:szCs w:val="22"/>
        </w:rPr>
      </w:pPr>
      <w:r w:rsidRPr="00CD4DAF">
        <w:rPr>
          <w:rFonts w:ascii="宋体" w:hAnsi="Calibri" w:cs="宋体" w:hint="eastAsia"/>
          <w:b/>
          <w:color w:val="000000"/>
          <w:kern w:val="0"/>
          <w:sz w:val="22"/>
          <w:szCs w:val="22"/>
        </w:rPr>
        <w:t>本理财计划成立后，如出现包括但不限于如下情形，招商银行有权但无义务提前终止该理财计划，且理财计划本金及收益将以资产组合提前终止时实际出让或处分情况来计算：</w:t>
      </w:r>
      <w:r w:rsidRPr="00CD4DAF">
        <w:rPr>
          <w:rFonts w:ascii="宋体" w:hAnsi="Calibri" w:cs="宋体"/>
          <w:b/>
          <w:color w:val="000000"/>
          <w:kern w:val="0"/>
          <w:sz w:val="22"/>
          <w:szCs w:val="22"/>
        </w:rPr>
        <w:t xml:space="preserve"> </w:t>
      </w:r>
    </w:p>
    <w:p w:rsidR="005625B2" w:rsidRPr="00CD4DAF" w:rsidRDefault="005625B2" w:rsidP="005625B2">
      <w:pPr>
        <w:numPr>
          <w:ilvl w:val="0"/>
          <w:numId w:val="20"/>
        </w:numPr>
        <w:adjustRightInd w:val="0"/>
        <w:snapToGrid w:val="0"/>
        <w:spacing w:line="300" w:lineRule="auto"/>
        <w:ind w:left="0" w:firstLine="0"/>
        <w:rPr>
          <w:rFonts w:ascii="宋体" w:hAnsi="宋体"/>
          <w:b/>
          <w:sz w:val="22"/>
          <w:szCs w:val="22"/>
        </w:rPr>
      </w:pPr>
      <w:r w:rsidRPr="00CD4DAF">
        <w:rPr>
          <w:rFonts w:ascii="宋体" w:hAnsi="Calibri" w:cs="宋体" w:hint="eastAsia"/>
          <w:b/>
          <w:color w:val="000000"/>
          <w:kern w:val="0"/>
          <w:sz w:val="22"/>
          <w:szCs w:val="22"/>
        </w:rPr>
        <w:t>如遇国家金融政策出现重大调整并影响到本理财计划的正常运作时，招商银行有权提前终止本理财计划；</w:t>
      </w:r>
    </w:p>
    <w:p w:rsidR="005625B2" w:rsidRPr="00CD4DAF" w:rsidRDefault="005625B2" w:rsidP="005625B2">
      <w:pPr>
        <w:numPr>
          <w:ilvl w:val="0"/>
          <w:numId w:val="20"/>
        </w:numPr>
        <w:adjustRightInd w:val="0"/>
        <w:snapToGrid w:val="0"/>
        <w:spacing w:line="300" w:lineRule="auto"/>
        <w:ind w:left="0" w:firstLine="0"/>
        <w:rPr>
          <w:rFonts w:ascii="宋体" w:hAnsi="宋体"/>
          <w:b/>
          <w:sz w:val="22"/>
          <w:szCs w:val="22"/>
        </w:rPr>
      </w:pPr>
      <w:r w:rsidRPr="00CD4DAF">
        <w:rPr>
          <w:rFonts w:ascii="宋体" w:hAnsi="宋体" w:hint="eastAsia"/>
          <w:b/>
          <w:sz w:val="22"/>
          <w:szCs w:val="22"/>
        </w:rPr>
        <w:t>在理财计划存续期内，如果连续10个交易日本理财计划余额低于</w:t>
      </w:r>
      <w:r w:rsidR="00291330" w:rsidRPr="00CD4DAF">
        <w:rPr>
          <w:rFonts w:ascii="宋体" w:hAnsi="宋体"/>
          <w:b/>
          <w:sz w:val="22"/>
          <w:szCs w:val="22"/>
        </w:rPr>
        <w:fldChar w:fldCharType="begin"/>
      </w:r>
      <w:r w:rsidRPr="00CD4DAF">
        <w:rPr>
          <w:rFonts w:ascii="宋体" w:hAnsi="宋体"/>
          <w:b/>
          <w:sz w:val="22"/>
          <w:szCs w:val="22"/>
        </w:rPr>
        <w:instrText xml:space="preserve"> </w:instrText>
      </w:r>
      <w:r w:rsidRPr="00CD4DAF">
        <w:rPr>
          <w:rFonts w:ascii="宋体" w:hAnsi="宋体" w:hint="eastAsia"/>
          <w:b/>
          <w:sz w:val="22"/>
          <w:szCs w:val="22"/>
        </w:rPr>
        <w:instrText>MERGEFIELD 认购下限</w:instrText>
      </w:r>
      <w:r w:rsidRPr="00CD4DAF">
        <w:rPr>
          <w:rFonts w:ascii="宋体" w:hAnsi="宋体"/>
          <w:b/>
          <w:sz w:val="22"/>
          <w:szCs w:val="22"/>
        </w:rPr>
        <w:instrText xml:space="preserve"> </w:instrText>
      </w:r>
      <w:r w:rsidR="00291330" w:rsidRPr="00CD4DAF">
        <w:rPr>
          <w:rFonts w:ascii="宋体" w:hAnsi="宋体"/>
          <w:b/>
          <w:sz w:val="22"/>
          <w:szCs w:val="22"/>
        </w:rPr>
        <w:fldChar w:fldCharType="separate"/>
      </w:r>
      <w:r w:rsidRPr="005330B5">
        <w:rPr>
          <w:rFonts w:ascii="宋体" w:hAnsi="宋体"/>
          <w:b/>
          <w:noProof/>
          <w:sz w:val="22"/>
          <w:szCs w:val="22"/>
        </w:rPr>
        <w:t>1</w:t>
      </w:r>
      <w:r w:rsidR="00291330" w:rsidRPr="00CD4DAF">
        <w:rPr>
          <w:rFonts w:ascii="宋体" w:hAnsi="宋体"/>
          <w:b/>
          <w:sz w:val="22"/>
          <w:szCs w:val="22"/>
        </w:rPr>
        <w:fldChar w:fldCharType="end"/>
      </w:r>
      <w:r w:rsidRPr="00CD4DAF">
        <w:rPr>
          <w:rFonts w:ascii="宋体" w:hAnsi="宋体" w:hint="eastAsia"/>
          <w:b/>
          <w:sz w:val="22"/>
          <w:szCs w:val="22"/>
        </w:rPr>
        <w:t>亿份，则招商银行有权宣布终止本理财计划。</w:t>
      </w:r>
    </w:p>
    <w:p w:rsidR="005625B2" w:rsidRPr="00CD4DAF" w:rsidRDefault="005625B2" w:rsidP="005625B2">
      <w:pPr>
        <w:adjustRightInd w:val="0"/>
        <w:snapToGrid w:val="0"/>
        <w:spacing w:line="300" w:lineRule="auto"/>
        <w:ind w:firstLineChars="200" w:firstLine="440"/>
        <w:rPr>
          <w:rFonts w:ascii="宋体" w:hAnsi="宋体"/>
          <w:sz w:val="22"/>
          <w:szCs w:val="22"/>
        </w:rPr>
      </w:pPr>
      <w:r w:rsidRPr="00CD4DAF">
        <w:rPr>
          <w:rFonts w:ascii="宋体" w:hAnsi="宋体" w:hint="eastAsia"/>
          <w:sz w:val="22"/>
          <w:szCs w:val="22"/>
        </w:rPr>
        <w:t>一旦招商银行终止本理财计划，将提前2个交易日以公告形式通知投资者，并在终止日后3个交易日内向投资者返还理财本金（如有）和收益（如有）。收益按具体投资的实际投资期计算。</w:t>
      </w:r>
    </w:p>
    <w:p w:rsidR="005625B2" w:rsidRPr="00CD4DAF" w:rsidRDefault="005625B2" w:rsidP="005625B2">
      <w:pPr>
        <w:adjustRightInd w:val="0"/>
        <w:snapToGrid w:val="0"/>
        <w:spacing w:line="300" w:lineRule="auto"/>
        <w:rPr>
          <w:rFonts w:ascii="宋体" w:hAnsi="宋体"/>
          <w:sz w:val="22"/>
          <w:szCs w:val="22"/>
        </w:rPr>
      </w:pPr>
    </w:p>
    <w:p w:rsidR="005625B2" w:rsidRPr="00CD4DAF" w:rsidRDefault="005625B2" w:rsidP="005625B2">
      <w:pPr>
        <w:adjustRightInd w:val="0"/>
        <w:snapToGrid w:val="0"/>
        <w:spacing w:line="300" w:lineRule="auto"/>
        <w:rPr>
          <w:rFonts w:ascii="宋体" w:hAnsi="宋体"/>
          <w:b/>
          <w:sz w:val="22"/>
          <w:szCs w:val="22"/>
        </w:rPr>
      </w:pPr>
      <w:r w:rsidRPr="00CD4DAF">
        <w:rPr>
          <w:rFonts w:ascii="宋体" w:hAnsi="宋体" w:hint="eastAsia"/>
          <w:b/>
          <w:sz w:val="22"/>
          <w:szCs w:val="22"/>
        </w:rPr>
        <w:t>信息公告</w:t>
      </w:r>
    </w:p>
    <w:p w:rsidR="005625B2" w:rsidRPr="00CD4DAF" w:rsidRDefault="005625B2" w:rsidP="005625B2">
      <w:pPr>
        <w:numPr>
          <w:ilvl w:val="0"/>
          <w:numId w:val="9"/>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招商银行“一网通”网站（www.cmbchina.com）为公布本理财计划各类信息的唯一指定网站。</w:t>
      </w:r>
    </w:p>
    <w:p w:rsidR="005625B2" w:rsidRPr="00CD4DAF" w:rsidRDefault="005625B2" w:rsidP="005625B2">
      <w:pPr>
        <w:numPr>
          <w:ilvl w:val="0"/>
          <w:numId w:val="9"/>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本理财计划持续期间内，招商银行有权通过在“一网通”网站（www.cmbchina.com）以及其他信息平台、渠道发布公告的形式，对说明书条款进行补充、说明和修改。请投资者应定期通过上述相关渠道获知有关本理财计划相关信息。</w:t>
      </w:r>
    </w:p>
    <w:p w:rsidR="005625B2" w:rsidRPr="00CD4DAF" w:rsidRDefault="005625B2" w:rsidP="005625B2">
      <w:pPr>
        <w:numPr>
          <w:ilvl w:val="0"/>
          <w:numId w:val="9"/>
        </w:numPr>
        <w:adjustRightInd w:val="0"/>
        <w:snapToGrid w:val="0"/>
        <w:spacing w:line="300" w:lineRule="auto"/>
        <w:ind w:left="0" w:firstLine="0"/>
        <w:rPr>
          <w:sz w:val="22"/>
          <w:szCs w:val="22"/>
        </w:rPr>
      </w:pPr>
      <w:r w:rsidRPr="00CD4DAF">
        <w:rPr>
          <w:rFonts w:hint="eastAsia"/>
          <w:sz w:val="22"/>
          <w:szCs w:val="22"/>
        </w:rPr>
        <w:t>如招商银行决定本理财计划不成立，将在决定理财计划不成立后的</w:t>
      </w:r>
      <w:r w:rsidRPr="00CD4DAF">
        <w:rPr>
          <w:sz w:val="22"/>
          <w:szCs w:val="22"/>
        </w:rPr>
        <w:t>1</w:t>
      </w:r>
      <w:r w:rsidRPr="00CD4DAF">
        <w:rPr>
          <w:rFonts w:hint="eastAsia"/>
          <w:sz w:val="22"/>
          <w:szCs w:val="22"/>
        </w:rPr>
        <w:t>个工作日，在</w:t>
      </w:r>
      <w:r w:rsidRPr="00CD4DAF">
        <w:rPr>
          <w:sz w:val="22"/>
          <w:szCs w:val="22"/>
        </w:rPr>
        <w:t>“</w:t>
      </w:r>
      <w:r w:rsidRPr="00CD4DAF">
        <w:rPr>
          <w:rFonts w:hint="eastAsia"/>
          <w:sz w:val="22"/>
          <w:szCs w:val="22"/>
        </w:rPr>
        <w:t>一网通</w:t>
      </w:r>
      <w:r w:rsidRPr="00CD4DAF">
        <w:rPr>
          <w:sz w:val="22"/>
          <w:szCs w:val="22"/>
        </w:rPr>
        <w:t>”</w:t>
      </w:r>
      <w:r w:rsidRPr="00CD4DAF">
        <w:rPr>
          <w:rFonts w:hint="eastAsia"/>
          <w:sz w:val="22"/>
          <w:szCs w:val="22"/>
        </w:rPr>
        <w:t>网站（</w:t>
      </w:r>
      <w:r w:rsidRPr="00CD4DAF">
        <w:rPr>
          <w:sz w:val="22"/>
          <w:szCs w:val="22"/>
        </w:rPr>
        <w:t>www.cmbchina.com</w:t>
      </w:r>
      <w:r w:rsidRPr="00CD4DAF">
        <w:rPr>
          <w:rFonts w:hint="eastAsia"/>
          <w:sz w:val="22"/>
          <w:szCs w:val="22"/>
        </w:rPr>
        <w:t>）发布相关信息公告。</w:t>
      </w:r>
    </w:p>
    <w:p w:rsidR="005625B2" w:rsidRPr="00CD4DAF" w:rsidRDefault="005625B2" w:rsidP="005625B2">
      <w:pPr>
        <w:numPr>
          <w:ilvl w:val="0"/>
          <w:numId w:val="9"/>
        </w:numPr>
        <w:adjustRightInd w:val="0"/>
        <w:snapToGrid w:val="0"/>
        <w:spacing w:line="300" w:lineRule="auto"/>
        <w:ind w:left="0" w:firstLine="0"/>
        <w:rPr>
          <w:rFonts w:ascii="宋体" w:hAnsi="宋体"/>
          <w:b/>
          <w:sz w:val="22"/>
          <w:szCs w:val="22"/>
        </w:rPr>
      </w:pPr>
      <w:r w:rsidRPr="00CD4DAF">
        <w:rPr>
          <w:rFonts w:ascii="宋体" w:hAnsi="宋体"/>
          <w:b/>
          <w:sz w:val="22"/>
          <w:szCs w:val="22"/>
        </w:rPr>
        <w:t>如果招商银行宣布提前终止本理财计划，则将提前2个</w:t>
      </w:r>
      <w:r w:rsidRPr="00CD4DAF">
        <w:rPr>
          <w:rFonts w:ascii="宋体" w:hAnsi="宋体" w:hint="eastAsia"/>
          <w:b/>
          <w:sz w:val="22"/>
          <w:szCs w:val="22"/>
        </w:rPr>
        <w:t>交易日通过在“一网通”网站（</w:t>
      </w:r>
      <w:r w:rsidRPr="00CD4DAF">
        <w:rPr>
          <w:rFonts w:ascii="宋体" w:hAnsi="宋体"/>
          <w:b/>
          <w:sz w:val="22"/>
          <w:szCs w:val="22"/>
        </w:rPr>
        <w:t>www.cmbchina.com）以及其他信息平台、渠道发布公告的形式通知投资者。</w:t>
      </w:r>
    </w:p>
    <w:p w:rsidR="005625B2" w:rsidRPr="00CD4DAF" w:rsidRDefault="005625B2" w:rsidP="005625B2">
      <w:pPr>
        <w:numPr>
          <w:ilvl w:val="0"/>
          <w:numId w:val="9"/>
        </w:numPr>
        <w:adjustRightInd w:val="0"/>
        <w:snapToGrid w:val="0"/>
        <w:spacing w:line="300" w:lineRule="auto"/>
        <w:ind w:left="0" w:firstLine="0"/>
        <w:rPr>
          <w:rFonts w:ascii="宋体" w:hAnsi="宋体"/>
          <w:b/>
          <w:sz w:val="22"/>
          <w:szCs w:val="22"/>
        </w:rPr>
      </w:pPr>
      <w:r w:rsidRPr="00CD4DAF">
        <w:rPr>
          <w:rFonts w:hint="eastAsia"/>
          <w:b/>
          <w:sz w:val="22"/>
          <w:szCs w:val="22"/>
        </w:rPr>
        <w:t>如招商银行决定延长本理财计划理财期限，将在原到期日前</w:t>
      </w:r>
      <w:r w:rsidRPr="00CD4DAF">
        <w:rPr>
          <w:b/>
          <w:sz w:val="22"/>
          <w:szCs w:val="22"/>
        </w:rPr>
        <w:t>2</w:t>
      </w:r>
      <w:r w:rsidRPr="00CD4DAF">
        <w:rPr>
          <w:rFonts w:hint="eastAsia"/>
          <w:b/>
          <w:sz w:val="22"/>
          <w:szCs w:val="22"/>
        </w:rPr>
        <w:t>个工作日，在</w:t>
      </w:r>
      <w:r w:rsidRPr="00CD4DAF">
        <w:rPr>
          <w:b/>
          <w:sz w:val="22"/>
          <w:szCs w:val="22"/>
        </w:rPr>
        <w:t>“</w:t>
      </w:r>
      <w:r w:rsidRPr="00CD4DAF">
        <w:rPr>
          <w:rFonts w:hint="eastAsia"/>
          <w:b/>
          <w:sz w:val="22"/>
          <w:szCs w:val="22"/>
        </w:rPr>
        <w:t>一网通</w:t>
      </w:r>
      <w:r w:rsidRPr="00CD4DAF">
        <w:rPr>
          <w:b/>
          <w:sz w:val="22"/>
          <w:szCs w:val="22"/>
        </w:rPr>
        <w:t>”</w:t>
      </w:r>
      <w:r w:rsidRPr="00CD4DAF">
        <w:rPr>
          <w:rFonts w:hint="eastAsia"/>
          <w:b/>
          <w:sz w:val="22"/>
          <w:szCs w:val="22"/>
        </w:rPr>
        <w:lastRenderedPageBreak/>
        <w:t>网站（</w:t>
      </w:r>
      <w:r w:rsidRPr="00CD4DAF">
        <w:rPr>
          <w:b/>
          <w:sz w:val="22"/>
          <w:szCs w:val="22"/>
        </w:rPr>
        <w:t>www.cmbchina.com</w:t>
      </w:r>
      <w:r w:rsidRPr="00CD4DAF">
        <w:rPr>
          <w:rFonts w:hint="eastAsia"/>
          <w:b/>
          <w:sz w:val="22"/>
          <w:szCs w:val="22"/>
        </w:rPr>
        <w:t>）发布相关信息公告。</w:t>
      </w:r>
    </w:p>
    <w:p w:rsidR="005625B2" w:rsidRPr="00CD4DAF" w:rsidRDefault="005625B2" w:rsidP="005625B2">
      <w:pPr>
        <w:numPr>
          <w:ilvl w:val="0"/>
          <w:numId w:val="9"/>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理财计划收益率的公布时间：招商银行每个交易日上午9：00前通过“一网通”公布下一交易日的各档次预期最高年化收益率（年率）。</w:t>
      </w:r>
      <w:r w:rsidRPr="00CD4DAF">
        <w:rPr>
          <w:rFonts w:hint="eastAsia"/>
          <w:sz w:val="22"/>
          <w:szCs w:val="22"/>
        </w:rPr>
        <w:t>（非交易日的理财收益率按照前</w:t>
      </w:r>
      <w:r w:rsidRPr="00CD4DAF">
        <w:rPr>
          <w:sz w:val="22"/>
          <w:szCs w:val="22"/>
        </w:rPr>
        <w:t>1</w:t>
      </w:r>
      <w:r w:rsidRPr="00CD4DAF">
        <w:rPr>
          <w:rFonts w:hint="eastAsia"/>
          <w:sz w:val="22"/>
          <w:szCs w:val="22"/>
        </w:rPr>
        <w:t>个交易日的理财收益率计算）</w:t>
      </w:r>
      <w:r w:rsidRPr="00CD4DAF">
        <w:rPr>
          <w:rFonts w:ascii="宋体" w:hAnsi="宋体" w:hint="eastAsia"/>
          <w:sz w:val="22"/>
          <w:szCs w:val="22"/>
        </w:rPr>
        <w:t>。</w:t>
      </w:r>
    </w:p>
    <w:p w:rsidR="005625B2" w:rsidRPr="00CD4DAF" w:rsidRDefault="005625B2" w:rsidP="005625B2">
      <w:pPr>
        <w:numPr>
          <w:ilvl w:val="0"/>
          <w:numId w:val="9"/>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其他招商银行认为对理财计划本金及理财收益有重大影响而需要公布的重要信息，在“一网通”网站（www.cmbchina.com）和各营业网点发布相关信息公告。</w:t>
      </w:r>
    </w:p>
    <w:p w:rsidR="005625B2" w:rsidRPr="00CD4DAF" w:rsidRDefault="005625B2" w:rsidP="005625B2">
      <w:pPr>
        <w:numPr>
          <w:ilvl w:val="0"/>
          <w:numId w:val="9"/>
        </w:numPr>
        <w:autoSpaceDE w:val="0"/>
        <w:autoSpaceDN w:val="0"/>
        <w:adjustRightInd w:val="0"/>
        <w:snapToGrid w:val="0"/>
        <w:spacing w:line="300" w:lineRule="auto"/>
        <w:ind w:left="0" w:firstLine="0"/>
        <w:rPr>
          <w:rFonts w:ascii="宋体" w:hAnsi="宋体"/>
          <w:b/>
          <w:sz w:val="22"/>
          <w:szCs w:val="22"/>
        </w:rPr>
      </w:pPr>
      <w:r w:rsidRPr="00CD4DAF">
        <w:rPr>
          <w:rFonts w:ascii="宋体" w:hAnsi="宋体" w:hint="eastAsia"/>
          <w:b/>
          <w:sz w:val="22"/>
          <w:szCs w:val="22"/>
        </w:rPr>
        <w:t>在本理财产品存续期内可能因市场的重大变化导致投资比例暂时超出投资比例区间，银行将尽合理努力，以客户利益最大化为原则尽快使投资比例恢复至规定区间。银行将在“一网通”网站（</w:t>
      </w:r>
      <w:r w:rsidRPr="00CD4DAF">
        <w:rPr>
          <w:rFonts w:ascii="宋体" w:hAnsi="宋体"/>
          <w:b/>
          <w:sz w:val="22"/>
          <w:szCs w:val="22"/>
        </w:rPr>
        <w:t>www.cmbchina.com）公告的方式通知投资者。</w:t>
      </w:r>
    </w:p>
    <w:p w:rsidR="005625B2" w:rsidRPr="00CD4DAF" w:rsidRDefault="005625B2" w:rsidP="005625B2">
      <w:pPr>
        <w:numPr>
          <w:ilvl w:val="0"/>
          <w:numId w:val="9"/>
        </w:numPr>
        <w:adjustRightInd w:val="0"/>
        <w:snapToGrid w:val="0"/>
        <w:spacing w:line="300" w:lineRule="auto"/>
        <w:ind w:left="0" w:firstLine="0"/>
        <w:rPr>
          <w:rFonts w:ascii="宋体" w:hAnsi="宋体"/>
          <w:b/>
          <w:sz w:val="22"/>
          <w:szCs w:val="22"/>
        </w:rPr>
      </w:pPr>
      <w:r w:rsidRPr="00CD4DAF">
        <w:rPr>
          <w:rFonts w:ascii="宋体" w:hAnsi="宋体"/>
          <w:b/>
          <w:sz w:val="22"/>
          <w:szCs w:val="22"/>
        </w:rPr>
        <w:t>在产品存续期内，招商银行对投资范围、投资品种或投资比例进行调整的，将提前2个</w:t>
      </w:r>
      <w:r w:rsidRPr="00CD4DAF">
        <w:rPr>
          <w:rFonts w:ascii="宋体" w:hAnsi="宋体" w:hint="eastAsia"/>
          <w:b/>
          <w:sz w:val="22"/>
          <w:szCs w:val="22"/>
        </w:rPr>
        <w:t>交易日以在“一网通”网站（</w:t>
      </w:r>
      <w:r w:rsidRPr="00CD4DAF">
        <w:rPr>
          <w:rFonts w:ascii="宋体" w:hAnsi="宋体"/>
          <w:b/>
          <w:sz w:val="22"/>
          <w:szCs w:val="22"/>
        </w:rPr>
        <w:t>www.cmbchina.com）上公告的方式通知投资者。</w:t>
      </w:r>
    </w:p>
    <w:p w:rsidR="005625B2" w:rsidRPr="00CD4DAF" w:rsidRDefault="005625B2" w:rsidP="005625B2">
      <w:pPr>
        <w:numPr>
          <w:ilvl w:val="0"/>
          <w:numId w:val="9"/>
        </w:numPr>
        <w:adjustRightInd w:val="0"/>
        <w:snapToGrid w:val="0"/>
        <w:spacing w:line="300" w:lineRule="auto"/>
        <w:ind w:left="0" w:firstLine="0"/>
        <w:rPr>
          <w:rFonts w:ascii="宋体" w:hAnsi="宋体"/>
          <w:b/>
          <w:sz w:val="22"/>
          <w:szCs w:val="22"/>
        </w:rPr>
      </w:pPr>
      <w:r w:rsidRPr="00CD4DAF">
        <w:rPr>
          <w:rFonts w:ascii="宋体" w:hAnsi="宋体"/>
          <w:b/>
          <w:sz w:val="22"/>
          <w:szCs w:val="22"/>
        </w:rPr>
        <w:t>在产品存续期内，招商银行对收费项目、收费条件、收费标准和收费方式进行调整的，将提前2个</w:t>
      </w:r>
      <w:r w:rsidRPr="00CD4DAF">
        <w:rPr>
          <w:rFonts w:ascii="宋体" w:hAnsi="宋体" w:hint="eastAsia"/>
          <w:b/>
          <w:sz w:val="22"/>
          <w:szCs w:val="22"/>
        </w:rPr>
        <w:t>交易日以在“一网通”网站（</w:t>
      </w:r>
      <w:r w:rsidRPr="00CD4DAF">
        <w:rPr>
          <w:rFonts w:ascii="宋体" w:hAnsi="宋体"/>
          <w:b/>
          <w:sz w:val="22"/>
          <w:szCs w:val="22"/>
        </w:rPr>
        <w:t>www.cmbchina.com）上公告的方式通知投资者。</w:t>
      </w:r>
    </w:p>
    <w:p w:rsidR="005625B2" w:rsidRPr="00CD4DAF" w:rsidRDefault="005625B2" w:rsidP="005625B2">
      <w:pPr>
        <w:numPr>
          <w:ilvl w:val="0"/>
          <w:numId w:val="9"/>
        </w:numPr>
        <w:adjustRightInd w:val="0"/>
        <w:snapToGrid w:val="0"/>
        <w:spacing w:line="300" w:lineRule="auto"/>
        <w:ind w:left="0" w:firstLine="0"/>
        <w:rPr>
          <w:rFonts w:ascii="宋体" w:hAnsi="宋体"/>
          <w:b/>
          <w:sz w:val="22"/>
          <w:szCs w:val="22"/>
        </w:rPr>
      </w:pPr>
      <w:r w:rsidRPr="00CD4DAF">
        <w:rPr>
          <w:rFonts w:ascii="宋体" w:hAnsi="宋体"/>
          <w:b/>
          <w:sz w:val="22"/>
          <w:szCs w:val="22"/>
        </w:rPr>
        <w:t>在本产品存续期内，如因国家法律法规、监管规定发生变化，或是出于维持本产品正常运营的需要，在不损害投资者利益的前提下，招商银行有权单方对本产品说明书进行修订。招商银行决定对产品说明书进行修订的，将提前2个</w:t>
      </w:r>
      <w:r w:rsidRPr="00CD4DAF">
        <w:rPr>
          <w:rFonts w:ascii="宋体" w:hAnsi="宋体" w:hint="eastAsia"/>
          <w:b/>
          <w:sz w:val="22"/>
          <w:szCs w:val="22"/>
        </w:rPr>
        <w:t>交易日以在“一网通”网站（</w:t>
      </w:r>
      <w:r w:rsidRPr="00CD4DAF">
        <w:rPr>
          <w:rFonts w:ascii="宋体" w:hAnsi="宋体"/>
          <w:b/>
          <w:sz w:val="22"/>
          <w:szCs w:val="22"/>
        </w:rPr>
        <w:t>www.cmbchina.com）上公告的方式通知投资者。</w:t>
      </w:r>
    </w:p>
    <w:p w:rsidR="005625B2" w:rsidRPr="00CD4DAF" w:rsidRDefault="005625B2" w:rsidP="005625B2">
      <w:pPr>
        <w:adjustRightInd w:val="0"/>
        <w:snapToGrid w:val="0"/>
        <w:spacing w:line="300" w:lineRule="auto"/>
        <w:rPr>
          <w:rFonts w:ascii="宋体" w:hAnsi="宋体"/>
          <w:sz w:val="22"/>
          <w:szCs w:val="22"/>
        </w:rPr>
      </w:pPr>
    </w:p>
    <w:p w:rsidR="005625B2" w:rsidRPr="00635EFE" w:rsidRDefault="005625B2" w:rsidP="005625B2">
      <w:pPr>
        <w:adjustRightInd w:val="0"/>
        <w:snapToGrid w:val="0"/>
        <w:spacing w:line="300" w:lineRule="auto"/>
        <w:rPr>
          <w:rFonts w:ascii="宋体" w:hAnsi="宋体"/>
          <w:b/>
          <w:sz w:val="22"/>
          <w:szCs w:val="22"/>
        </w:rPr>
      </w:pPr>
      <w:r w:rsidRPr="00635EFE">
        <w:rPr>
          <w:rFonts w:ascii="宋体" w:hAnsi="宋体" w:hint="eastAsia"/>
          <w:b/>
          <w:sz w:val="22"/>
          <w:szCs w:val="22"/>
        </w:rPr>
        <w:t>相关事项说明</w:t>
      </w:r>
    </w:p>
    <w:p w:rsidR="005625B2" w:rsidRPr="00CD4DAF" w:rsidRDefault="005625B2" w:rsidP="005625B2">
      <w:pPr>
        <w:numPr>
          <w:ilvl w:val="0"/>
          <w:numId w:val="11"/>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时间规定：受理时间、信息公布的相关时间以招商银行业务处理系统记录的北京时间为准。</w:t>
      </w:r>
    </w:p>
    <w:p w:rsidR="005625B2" w:rsidRPr="00CD4DAF" w:rsidRDefault="005625B2" w:rsidP="005625B2">
      <w:pPr>
        <w:numPr>
          <w:ilvl w:val="0"/>
          <w:numId w:val="11"/>
        </w:numPr>
        <w:adjustRightInd w:val="0"/>
        <w:snapToGrid w:val="0"/>
        <w:spacing w:line="300" w:lineRule="auto"/>
        <w:ind w:left="0" w:firstLine="0"/>
        <w:rPr>
          <w:rFonts w:ascii="宋体" w:hAnsi="宋体"/>
          <w:sz w:val="22"/>
          <w:szCs w:val="22"/>
        </w:rPr>
      </w:pPr>
      <w:r w:rsidRPr="00CD4DAF">
        <w:rPr>
          <w:rFonts w:ascii="宋体" w:hAnsi="宋体" w:hint="eastAsia"/>
          <w:sz w:val="22"/>
          <w:szCs w:val="22"/>
        </w:rPr>
        <w:t>如投资者对本理财计划有任何异议或意见，请联系招商银行的理财经理或反馈至招商银行营业网点，也可致电招商银行全国统一客户服务热线（95555）。</w:t>
      </w:r>
    </w:p>
    <w:p w:rsidR="005625B2" w:rsidRPr="002235BF" w:rsidRDefault="005625B2" w:rsidP="005625B2">
      <w:pPr>
        <w:numPr>
          <w:ilvl w:val="0"/>
          <w:numId w:val="11"/>
        </w:numPr>
        <w:adjustRightInd w:val="0"/>
        <w:snapToGrid w:val="0"/>
        <w:spacing w:line="300" w:lineRule="auto"/>
        <w:ind w:left="0" w:firstLine="0"/>
        <w:rPr>
          <w:rFonts w:ascii="宋体" w:hAnsi="宋体"/>
          <w:sz w:val="22"/>
          <w:szCs w:val="22"/>
        </w:rPr>
      </w:pPr>
      <w:r w:rsidRPr="002235BF">
        <w:rPr>
          <w:rFonts w:ascii="宋体" w:hAnsi="宋体" w:hint="eastAsia"/>
          <w:sz w:val="22"/>
          <w:szCs w:val="22"/>
        </w:rPr>
        <w:t>信托计划：指招商银行作为委托人和受益人，将通过发行理财计划募集的部分资金委托给受托人，受托人根据信托合同的规定，设立合法的信托计划。</w:t>
      </w:r>
      <w:r w:rsidRPr="002235BF">
        <w:rPr>
          <w:rFonts w:ascii="宋体" w:hAnsi="宋体"/>
          <w:sz w:val="22"/>
          <w:szCs w:val="22"/>
        </w:rPr>
        <w:t xml:space="preserve"> </w:t>
      </w:r>
    </w:p>
    <w:p w:rsidR="005625B2" w:rsidRPr="002235BF" w:rsidRDefault="005625B2" w:rsidP="005625B2">
      <w:pPr>
        <w:adjustRightInd w:val="0"/>
        <w:snapToGrid w:val="0"/>
        <w:spacing w:line="300" w:lineRule="auto"/>
        <w:jc w:val="center"/>
        <w:rPr>
          <w:b/>
          <w:sz w:val="32"/>
          <w:szCs w:val="32"/>
        </w:rPr>
      </w:pPr>
      <w:r w:rsidRPr="002235BF">
        <w:rPr>
          <w:rFonts w:hint="eastAsia"/>
          <w:b/>
          <w:sz w:val="32"/>
          <w:szCs w:val="32"/>
        </w:rPr>
        <w:t>本理财计划中示例均采用假设数据，并不代表客户实际可获得的收益。</w:t>
      </w:r>
      <w:r w:rsidRPr="002235BF">
        <w:rPr>
          <w:b/>
          <w:sz w:val="32"/>
          <w:szCs w:val="32"/>
        </w:rPr>
        <w:br w:type="page"/>
      </w:r>
      <w:r w:rsidRPr="002235BF">
        <w:rPr>
          <w:rFonts w:hint="eastAsia"/>
          <w:b/>
          <w:sz w:val="32"/>
          <w:szCs w:val="32"/>
        </w:rPr>
        <w:lastRenderedPageBreak/>
        <w:t>客户权益须知</w:t>
      </w:r>
    </w:p>
    <w:p w:rsidR="005625B2" w:rsidRPr="00DD74E3" w:rsidRDefault="005625B2" w:rsidP="005625B2">
      <w:pPr>
        <w:spacing w:line="360" w:lineRule="exact"/>
        <w:rPr>
          <w:sz w:val="22"/>
        </w:rPr>
      </w:pPr>
      <w:r w:rsidRPr="00DD74E3">
        <w:rPr>
          <w:sz w:val="22"/>
        </w:rPr>
        <w:t>尊敬的投资者：</w:t>
      </w:r>
    </w:p>
    <w:p w:rsidR="005625B2" w:rsidRPr="00DD74E3" w:rsidRDefault="005625B2" w:rsidP="005625B2">
      <w:pPr>
        <w:spacing w:line="360" w:lineRule="exact"/>
        <w:ind w:firstLineChars="196" w:firstLine="433"/>
        <w:rPr>
          <w:b/>
          <w:sz w:val="22"/>
        </w:rPr>
      </w:pPr>
      <w:r w:rsidRPr="00DD74E3">
        <w:rPr>
          <w:b/>
          <w:sz w:val="22"/>
        </w:rPr>
        <w:t>理财非存款、产品有风险、投资须谨慎。</w:t>
      </w:r>
    </w:p>
    <w:p w:rsidR="005625B2" w:rsidRPr="00DD74E3" w:rsidRDefault="005625B2" w:rsidP="005625B2">
      <w:pPr>
        <w:spacing w:line="360" w:lineRule="exact"/>
        <w:ind w:firstLineChars="200" w:firstLine="440"/>
        <w:rPr>
          <w:sz w:val="22"/>
        </w:rPr>
      </w:pPr>
      <w:r w:rsidRPr="00DD74E3">
        <w:rPr>
          <w:sz w:val="22"/>
        </w:rPr>
        <w:t>银行理财产品是指商业银行在对潜在目标客户群进行分析研究的基础上，针对特定目标客户群开发设计并销售的资金投资和管理计划。理财产品分为保证收益理财产品，保本浮动收益理财产品和非保本浮动收益理财产品三大类，请您充分认识不同类型产品的投资风险，谨慎投资。</w:t>
      </w:r>
    </w:p>
    <w:p w:rsidR="005625B2" w:rsidRPr="00DD74E3" w:rsidRDefault="005625B2" w:rsidP="005625B2">
      <w:pPr>
        <w:spacing w:line="360" w:lineRule="exact"/>
        <w:ind w:firstLineChars="200" w:firstLine="440"/>
        <w:rPr>
          <w:kern w:val="0"/>
          <w:sz w:val="22"/>
        </w:rPr>
      </w:pPr>
      <w:r w:rsidRPr="00DD74E3">
        <w:rPr>
          <w:kern w:val="0"/>
          <w:sz w:val="22"/>
        </w:rPr>
        <w:t>为了保护您的合法权益，建议您：</w:t>
      </w:r>
      <w:r w:rsidRPr="00DD74E3">
        <w:rPr>
          <w:b/>
          <w:kern w:val="0"/>
          <w:sz w:val="22"/>
        </w:rPr>
        <w:t>首先</w:t>
      </w:r>
      <w:r w:rsidRPr="00DD74E3">
        <w:rPr>
          <w:kern w:val="0"/>
          <w:sz w:val="22"/>
        </w:rPr>
        <w:t>，请在投资银行理财产品前，通过我行专门为您设计的个人风险承受能力评估流程，了解您的投资目标，风险偏好和产品需求。</w:t>
      </w:r>
      <w:r w:rsidRPr="00DD74E3">
        <w:rPr>
          <w:b/>
          <w:kern w:val="0"/>
          <w:sz w:val="22"/>
        </w:rPr>
        <w:t>其次</w:t>
      </w:r>
      <w:r w:rsidRPr="00DD74E3">
        <w:rPr>
          <w:kern w:val="0"/>
          <w:sz w:val="22"/>
        </w:rPr>
        <w:t>，请认真阅读银行理财产品的相关销售文件，具体为《理财产品销售协议书》、《产品说明书》、《风险揭示书》和本《客户权益须知》等，然后选择购买与您自身风险承受能力相匹配的产品。</w:t>
      </w:r>
      <w:r w:rsidRPr="00DD74E3">
        <w:rPr>
          <w:sz w:val="22"/>
        </w:rPr>
        <w:t>您在阅读时如有不明之处，可及时向我行理财人员进行咨询。</w:t>
      </w:r>
      <w:r w:rsidRPr="00DD74E3">
        <w:rPr>
          <w:b/>
          <w:kern w:val="0"/>
          <w:sz w:val="22"/>
        </w:rPr>
        <w:t>最后</w:t>
      </w:r>
      <w:r w:rsidRPr="00DD74E3">
        <w:rPr>
          <w:kern w:val="0"/>
          <w:sz w:val="22"/>
        </w:rPr>
        <w:t>，请关注我行对理财产品的信息披露渠道与频率以及我行相关联络方式，以及当您对所购买的理财产品有任何异议或意见时请及时向我行反馈。我行将以诚实守信、勤勉尽责的态度竭诚为您提供专业的服务。</w:t>
      </w:r>
    </w:p>
    <w:p w:rsidR="005625B2" w:rsidRDefault="005625B2" w:rsidP="005625B2">
      <w:pPr>
        <w:spacing w:line="360" w:lineRule="exact"/>
        <w:ind w:firstLineChars="196" w:firstLine="433"/>
        <w:rPr>
          <w:rStyle w:val="detail1"/>
          <w:rFonts w:hAnsi="宋体"/>
          <w:b/>
          <w:sz w:val="22"/>
        </w:rPr>
      </w:pPr>
    </w:p>
    <w:p w:rsidR="005625B2" w:rsidRPr="00DD74E3" w:rsidRDefault="005625B2" w:rsidP="005625B2">
      <w:pPr>
        <w:spacing w:line="360" w:lineRule="exact"/>
        <w:ind w:firstLineChars="196" w:firstLine="433"/>
        <w:rPr>
          <w:rStyle w:val="detail1"/>
          <w:rFonts w:hint="eastAsia"/>
          <w:b/>
          <w:sz w:val="22"/>
        </w:rPr>
      </w:pPr>
      <w:r w:rsidRPr="00DD74E3">
        <w:rPr>
          <w:rStyle w:val="detail1"/>
          <w:rFonts w:hAnsi="宋体"/>
          <w:b/>
          <w:sz w:val="22"/>
        </w:rPr>
        <w:t>一、购买理财产品三部曲：</w:t>
      </w:r>
    </w:p>
    <w:p w:rsidR="005625B2" w:rsidRDefault="005625B2" w:rsidP="005625B2">
      <w:pPr>
        <w:spacing w:line="360" w:lineRule="exact"/>
        <w:ind w:firstLineChars="196" w:firstLine="433"/>
        <w:rPr>
          <w:rStyle w:val="detail1"/>
          <w:rFonts w:hAnsi="宋体"/>
          <w:b/>
          <w:sz w:val="22"/>
        </w:rPr>
      </w:pPr>
    </w:p>
    <w:p w:rsidR="005625B2" w:rsidRPr="00DD74E3" w:rsidRDefault="005625B2" w:rsidP="005625B2">
      <w:pPr>
        <w:spacing w:line="360" w:lineRule="exact"/>
        <w:ind w:firstLineChars="196" w:firstLine="433"/>
        <w:rPr>
          <w:b/>
          <w:sz w:val="22"/>
        </w:rPr>
      </w:pPr>
      <w:r w:rsidRPr="00DD74E3">
        <w:rPr>
          <w:rStyle w:val="detail1"/>
          <w:rFonts w:hAnsi="宋体"/>
          <w:b/>
          <w:sz w:val="22"/>
        </w:rPr>
        <w:t>第一</w:t>
      </w:r>
      <w:r>
        <w:rPr>
          <w:rStyle w:val="detail1"/>
          <w:rFonts w:hAnsi="宋体" w:hint="eastAsia"/>
          <w:b/>
          <w:sz w:val="22"/>
        </w:rPr>
        <w:t>部</w:t>
      </w:r>
      <w:r w:rsidRPr="00DD74E3">
        <w:rPr>
          <w:rStyle w:val="detail1"/>
          <w:b/>
          <w:sz w:val="22"/>
        </w:rPr>
        <w:t xml:space="preserve"> </w:t>
      </w:r>
      <w:r w:rsidRPr="00DD74E3">
        <w:rPr>
          <w:rStyle w:val="detail1"/>
          <w:rFonts w:hAnsi="宋体"/>
          <w:b/>
          <w:sz w:val="22"/>
        </w:rPr>
        <w:t>了解您的投资需求和风险承受能力</w:t>
      </w:r>
    </w:p>
    <w:p w:rsidR="005625B2" w:rsidRPr="00DD74E3" w:rsidRDefault="005625B2" w:rsidP="005625B2">
      <w:pPr>
        <w:spacing w:line="360" w:lineRule="exact"/>
        <w:ind w:firstLineChars="200" w:firstLine="440"/>
        <w:rPr>
          <w:kern w:val="0"/>
          <w:sz w:val="22"/>
        </w:rPr>
      </w:pPr>
      <w:r w:rsidRPr="00DD74E3">
        <w:rPr>
          <w:sz w:val="22"/>
        </w:rPr>
        <w:t>根据《商业银行理财产品销售管理办法》要求，银行在</w:t>
      </w:r>
      <w:r w:rsidRPr="00DD74E3">
        <w:rPr>
          <w:kern w:val="0"/>
          <w:sz w:val="22"/>
        </w:rPr>
        <w:t>客户</w:t>
      </w:r>
      <w:r w:rsidRPr="00DD74E3">
        <w:rPr>
          <w:sz w:val="22"/>
        </w:rPr>
        <w:t>投资银行理财产品前，必须对客户的风险承受能力进行评估，以保障客户购买的理财产品与其风险承受能力相匹配。我行将从</w:t>
      </w:r>
      <w:r w:rsidRPr="00DD74E3">
        <w:rPr>
          <w:kern w:val="0"/>
          <w:sz w:val="22"/>
        </w:rPr>
        <w:t>客户年龄、财务状况、投资经验、投资目的、收益预期、风险偏好、流动性要求、风险认识以及风险损失承受程度等方面，协助您全面了解您的投资需求和您的风险承受能力，帮助您选择适合自己风险承受能力的理财产品。</w:t>
      </w:r>
    </w:p>
    <w:p w:rsidR="005625B2" w:rsidRDefault="005625B2" w:rsidP="005625B2">
      <w:pPr>
        <w:spacing w:line="360" w:lineRule="exact"/>
        <w:ind w:firstLineChars="200" w:firstLine="440"/>
        <w:rPr>
          <w:sz w:val="22"/>
        </w:rPr>
      </w:pPr>
      <w:r w:rsidRPr="00DD74E3">
        <w:rPr>
          <w:kern w:val="0"/>
          <w:sz w:val="22"/>
        </w:rPr>
        <w:t>根据客户的不同情况，我行将客户风险承受能力分为谨慎型（</w:t>
      </w:r>
      <w:r w:rsidRPr="00DD74E3">
        <w:rPr>
          <w:kern w:val="0"/>
          <w:sz w:val="22"/>
        </w:rPr>
        <w:t>A1</w:t>
      </w:r>
      <w:r w:rsidRPr="00DD74E3">
        <w:rPr>
          <w:kern w:val="0"/>
          <w:sz w:val="22"/>
        </w:rPr>
        <w:t>）、稳健型（</w:t>
      </w:r>
      <w:r w:rsidRPr="00DD74E3">
        <w:rPr>
          <w:kern w:val="0"/>
          <w:sz w:val="22"/>
        </w:rPr>
        <w:t>A2</w:t>
      </w:r>
      <w:r w:rsidRPr="00DD74E3">
        <w:rPr>
          <w:kern w:val="0"/>
          <w:sz w:val="22"/>
        </w:rPr>
        <w:t>）、平衡型（</w:t>
      </w:r>
      <w:r w:rsidRPr="00DD74E3">
        <w:rPr>
          <w:kern w:val="0"/>
          <w:sz w:val="22"/>
        </w:rPr>
        <w:t>A3</w:t>
      </w:r>
      <w:r w:rsidRPr="00DD74E3">
        <w:rPr>
          <w:kern w:val="0"/>
          <w:sz w:val="22"/>
        </w:rPr>
        <w:t>）、进取型（</w:t>
      </w:r>
      <w:r w:rsidRPr="00DD74E3">
        <w:rPr>
          <w:kern w:val="0"/>
          <w:sz w:val="22"/>
        </w:rPr>
        <w:t>A4</w:t>
      </w:r>
      <w:r w:rsidRPr="00DD74E3">
        <w:rPr>
          <w:kern w:val="0"/>
          <w:sz w:val="22"/>
        </w:rPr>
        <w:t>）、激进型（</w:t>
      </w:r>
      <w:r w:rsidRPr="00DD74E3">
        <w:rPr>
          <w:kern w:val="0"/>
          <w:sz w:val="22"/>
        </w:rPr>
        <w:t>A5</w:t>
      </w:r>
      <w:r w:rsidRPr="00DD74E3">
        <w:rPr>
          <w:kern w:val="0"/>
          <w:sz w:val="22"/>
        </w:rPr>
        <w:t>）五个等级。与此同时，根据银行理财产品投资范围、风险收益特点、流动性等不同因素，我行理财产品分为谨慎型产品（</w:t>
      </w:r>
      <w:r w:rsidRPr="00DD74E3">
        <w:rPr>
          <w:kern w:val="0"/>
          <w:sz w:val="22"/>
        </w:rPr>
        <w:t>R1</w:t>
      </w:r>
      <w:r w:rsidRPr="00DD74E3">
        <w:rPr>
          <w:kern w:val="0"/>
          <w:sz w:val="22"/>
        </w:rPr>
        <w:t>）、稳健型产品（</w:t>
      </w:r>
      <w:r w:rsidRPr="00DD74E3">
        <w:rPr>
          <w:kern w:val="0"/>
          <w:sz w:val="22"/>
        </w:rPr>
        <w:t>R2</w:t>
      </w:r>
      <w:r w:rsidRPr="00DD74E3">
        <w:rPr>
          <w:kern w:val="0"/>
          <w:sz w:val="22"/>
        </w:rPr>
        <w:t>）、平衡型产品（</w:t>
      </w:r>
      <w:r w:rsidRPr="00DD74E3">
        <w:rPr>
          <w:kern w:val="0"/>
          <w:sz w:val="22"/>
        </w:rPr>
        <w:t>R3</w:t>
      </w:r>
      <w:r w:rsidRPr="00DD74E3">
        <w:rPr>
          <w:kern w:val="0"/>
          <w:sz w:val="22"/>
        </w:rPr>
        <w:t>）、进取型产品（</w:t>
      </w:r>
      <w:r w:rsidRPr="00DD74E3">
        <w:rPr>
          <w:kern w:val="0"/>
          <w:sz w:val="22"/>
        </w:rPr>
        <w:t>R4</w:t>
      </w:r>
      <w:r w:rsidRPr="00DD74E3">
        <w:rPr>
          <w:kern w:val="0"/>
          <w:sz w:val="22"/>
        </w:rPr>
        <w:t>）、激进型产品（</w:t>
      </w:r>
      <w:r w:rsidRPr="00DD74E3">
        <w:rPr>
          <w:kern w:val="0"/>
          <w:sz w:val="22"/>
        </w:rPr>
        <w:t>R5</w:t>
      </w:r>
      <w:r w:rsidRPr="00DD74E3">
        <w:rPr>
          <w:kern w:val="0"/>
          <w:sz w:val="22"/>
        </w:rPr>
        <w:t>）五个风险等级。</w:t>
      </w:r>
      <w:r w:rsidRPr="008B6862">
        <w:rPr>
          <w:kern w:val="0"/>
          <w:sz w:val="22"/>
        </w:rPr>
        <w:t>我行</w:t>
      </w:r>
      <w:r w:rsidRPr="008B6862">
        <w:rPr>
          <w:rFonts w:hint="eastAsia"/>
          <w:kern w:val="0"/>
          <w:sz w:val="22"/>
        </w:rPr>
        <w:t>根据风险匹配原则，在客户风险承受能力等级和产品风险等级之间建立如下对应关系，</w:t>
      </w:r>
      <w:r w:rsidRPr="008B6862">
        <w:rPr>
          <w:sz w:val="22"/>
        </w:rPr>
        <w:t>建议您</w:t>
      </w:r>
      <w:r w:rsidRPr="008B6862">
        <w:rPr>
          <w:kern w:val="0"/>
          <w:sz w:val="22"/>
        </w:rPr>
        <w:t>根据</w:t>
      </w:r>
      <w:r w:rsidRPr="008B6862">
        <w:rPr>
          <w:rFonts w:hint="eastAsia"/>
          <w:kern w:val="0"/>
          <w:sz w:val="22"/>
        </w:rPr>
        <w:t>自身情况</w:t>
      </w:r>
      <w:r w:rsidRPr="008B6862">
        <w:rPr>
          <w:kern w:val="0"/>
          <w:sz w:val="22"/>
        </w:rPr>
        <w:t>，</w:t>
      </w:r>
      <w:r w:rsidRPr="008B6862">
        <w:rPr>
          <w:sz w:val="22"/>
        </w:rPr>
        <w:t>选择适合自己风险承受能力的理财产品，</w:t>
      </w:r>
      <w:r w:rsidRPr="008B6862">
        <w:rPr>
          <w:kern w:val="0"/>
          <w:sz w:val="22"/>
        </w:rPr>
        <w:t>详见下表</w:t>
      </w:r>
      <w:r w:rsidRPr="00DD74E3">
        <w:rPr>
          <w:sz w:val="22"/>
        </w:rPr>
        <w:t>：</w:t>
      </w:r>
    </w:p>
    <w:p w:rsidR="005625B2" w:rsidRPr="00DD74E3" w:rsidRDefault="005625B2" w:rsidP="005625B2">
      <w:pPr>
        <w:spacing w:line="360" w:lineRule="exact"/>
        <w:ind w:firstLineChars="200" w:firstLine="440"/>
        <w:rPr>
          <w:sz w:val="22"/>
        </w:rPr>
      </w:pPr>
    </w:p>
    <w:tbl>
      <w:tblPr>
        <w:tblpPr w:leftFromText="180" w:rightFromText="180" w:vertAnchor="text" w:tblpX="182" w:tblpY="1"/>
        <w:tblOverlap w:val="never"/>
        <w:tblW w:w="8613" w:type="dxa"/>
        <w:tblLook w:val="04A0" w:firstRow="1" w:lastRow="0" w:firstColumn="1" w:lastColumn="0" w:noHBand="0" w:noVBand="1"/>
      </w:tblPr>
      <w:tblGrid>
        <w:gridCol w:w="1101"/>
        <w:gridCol w:w="4394"/>
        <w:gridCol w:w="3118"/>
      </w:tblGrid>
      <w:tr w:rsidR="005625B2" w:rsidRPr="00DD74E3" w:rsidTr="004C2E5D">
        <w:trPr>
          <w:trHeight w:val="28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625B2" w:rsidRPr="00DD74E3" w:rsidRDefault="005625B2" w:rsidP="004C2E5D">
            <w:pPr>
              <w:widowControl/>
              <w:spacing w:line="360" w:lineRule="exact"/>
              <w:jc w:val="center"/>
              <w:rPr>
                <w:kern w:val="0"/>
                <w:sz w:val="22"/>
              </w:rPr>
            </w:pPr>
            <w:r w:rsidRPr="00DD74E3">
              <w:rPr>
                <w:kern w:val="0"/>
                <w:sz w:val="22"/>
              </w:rPr>
              <w:t>客户类型</w:t>
            </w:r>
          </w:p>
        </w:tc>
        <w:tc>
          <w:tcPr>
            <w:tcW w:w="4394" w:type="dxa"/>
            <w:tcBorders>
              <w:top w:val="single" w:sz="4" w:space="0" w:color="auto"/>
              <w:left w:val="nil"/>
              <w:bottom w:val="single" w:sz="4" w:space="0" w:color="auto"/>
              <w:right w:val="single" w:sz="4" w:space="0" w:color="auto"/>
            </w:tcBorders>
            <w:shd w:val="clear" w:color="auto" w:fill="auto"/>
          </w:tcPr>
          <w:p w:rsidR="005625B2" w:rsidRPr="00DD74E3" w:rsidRDefault="005625B2" w:rsidP="004C2E5D">
            <w:pPr>
              <w:widowControl/>
              <w:spacing w:line="360" w:lineRule="exact"/>
              <w:jc w:val="center"/>
              <w:rPr>
                <w:kern w:val="0"/>
                <w:sz w:val="22"/>
              </w:rPr>
            </w:pPr>
            <w:r w:rsidRPr="00DD74E3">
              <w:rPr>
                <w:kern w:val="0"/>
                <w:sz w:val="22"/>
              </w:rPr>
              <w:t>风险特征描述</w:t>
            </w:r>
          </w:p>
        </w:tc>
        <w:tc>
          <w:tcPr>
            <w:tcW w:w="3118" w:type="dxa"/>
            <w:tcBorders>
              <w:top w:val="single" w:sz="4" w:space="0" w:color="auto"/>
              <w:left w:val="nil"/>
              <w:bottom w:val="single" w:sz="4" w:space="0" w:color="auto"/>
              <w:right w:val="single" w:sz="4" w:space="0" w:color="auto"/>
            </w:tcBorders>
          </w:tcPr>
          <w:p w:rsidR="005625B2" w:rsidRPr="00DD74E3" w:rsidRDefault="005625B2" w:rsidP="004C2E5D">
            <w:pPr>
              <w:widowControl/>
              <w:spacing w:line="360" w:lineRule="exact"/>
              <w:jc w:val="center"/>
              <w:rPr>
                <w:kern w:val="0"/>
                <w:sz w:val="22"/>
              </w:rPr>
            </w:pPr>
            <w:r w:rsidRPr="00DD74E3">
              <w:rPr>
                <w:kern w:val="0"/>
                <w:sz w:val="22"/>
              </w:rPr>
              <w:t>适合的产品类型</w:t>
            </w:r>
          </w:p>
        </w:tc>
      </w:tr>
      <w:tr w:rsidR="005625B2" w:rsidRPr="00DD74E3" w:rsidTr="004C2E5D">
        <w:trPr>
          <w:trHeight w:val="28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625B2" w:rsidRPr="00DD74E3" w:rsidRDefault="005625B2" w:rsidP="004C2E5D">
            <w:pPr>
              <w:widowControl/>
              <w:spacing w:line="360" w:lineRule="exact"/>
              <w:jc w:val="center"/>
              <w:rPr>
                <w:kern w:val="0"/>
                <w:sz w:val="22"/>
              </w:rPr>
            </w:pPr>
            <w:r w:rsidRPr="00DD74E3">
              <w:rPr>
                <w:kern w:val="0"/>
                <w:sz w:val="22"/>
              </w:rPr>
              <w:t xml:space="preserve"> </w:t>
            </w:r>
            <w:r w:rsidRPr="00DD74E3">
              <w:rPr>
                <w:kern w:val="0"/>
                <w:sz w:val="22"/>
              </w:rPr>
              <w:t>谨慎型（</w:t>
            </w:r>
            <w:r w:rsidRPr="00DD74E3">
              <w:rPr>
                <w:kern w:val="0"/>
                <w:sz w:val="22"/>
              </w:rPr>
              <w:t>A1</w:t>
            </w:r>
            <w:r w:rsidRPr="00DD74E3">
              <w:rPr>
                <w:kern w:val="0"/>
                <w:sz w:val="22"/>
              </w:rPr>
              <w:t>）</w:t>
            </w:r>
          </w:p>
        </w:tc>
        <w:tc>
          <w:tcPr>
            <w:tcW w:w="4394" w:type="dxa"/>
            <w:tcBorders>
              <w:top w:val="nil"/>
              <w:left w:val="nil"/>
              <w:bottom w:val="single" w:sz="4" w:space="0" w:color="auto"/>
              <w:right w:val="single" w:sz="4" w:space="0" w:color="auto"/>
            </w:tcBorders>
            <w:shd w:val="clear" w:color="auto" w:fill="auto"/>
          </w:tcPr>
          <w:p w:rsidR="005625B2" w:rsidRPr="00DD74E3" w:rsidRDefault="005625B2" w:rsidP="004C2E5D">
            <w:pPr>
              <w:widowControl/>
              <w:spacing w:line="360" w:lineRule="exact"/>
              <w:jc w:val="left"/>
              <w:rPr>
                <w:kern w:val="0"/>
                <w:sz w:val="22"/>
              </w:rPr>
            </w:pPr>
            <w:r w:rsidRPr="00DD74E3">
              <w:rPr>
                <w:kern w:val="0"/>
                <w:sz w:val="22"/>
              </w:rPr>
              <w:t>您属于可以承担低风险而作风谨慎类型的投资者。您适合投资于以保本为主的投资工具，但您因此会牺牲资本升值的机会。</w:t>
            </w:r>
          </w:p>
        </w:tc>
        <w:tc>
          <w:tcPr>
            <w:tcW w:w="3118" w:type="dxa"/>
            <w:tcBorders>
              <w:top w:val="nil"/>
              <w:left w:val="nil"/>
              <w:bottom w:val="single" w:sz="4" w:space="0" w:color="auto"/>
              <w:right w:val="single" w:sz="4" w:space="0" w:color="auto"/>
            </w:tcBorders>
          </w:tcPr>
          <w:p w:rsidR="005625B2" w:rsidRPr="00DD74E3" w:rsidRDefault="005625B2" w:rsidP="004C2E5D">
            <w:pPr>
              <w:widowControl/>
              <w:spacing w:line="360" w:lineRule="exact"/>
              <w:jc w:val="center"/>
              <w:rPr>
                <w:kern w:val="0"/>
                <w:sz w:val="22"/>
              </w:rPr>
            </w:pPr>
            <w:r w:rsidRPr="00DD74E3">
              <w:rPr>
                <w:kern w:val="0"/>
                <w:sz w:val="22"/>
              </w:rPr>
              <w:t>谨慎型（</w:t>
            </w:r>
            <w:r w:rsidRPr="00DD74E3">
              <w:rPr>
                <w:kern w:val="0"/>
                <w:sz w:val="22"/>
              </w:rPr>
              <w:t>R1</w:t>
            </w:r>
            <w:r w:rsidRPr="00DD74E3">
              <w:rPr>
                <w:kern w:val="0"/>
                <w:sz w:val="22"/>
              </w:rPr>
              <w:t>）产品</w:t>
            </w:r>
          </w:p>
        </w:tc>
      </w:tr>
      <w:tr w:rsidR="005625B2" w:rsidRPr="00DD74E3" w:rsidTr="004C2E5D">
        <w:trPr>
          <w:trHeight w:val="28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625B2" w:rsidRPr="00DD74E3" w:rsidRDefault="005625B2" w:rsidP="004C2E5D">
            <w:pPr>
              <w:widowControl/>
              <w:spacing w:line="360" w:lineRule="exact"/>
              <w:jc w:val="center"/>
              <w:rPr>
                <w:kern w:val="0"/>
                <w:sz w:val="22"/>
              </w:rPr>
            </w:pPr>
            <w:r w:rsidRPr="00DD74E3">
              <w:rPr>
                <w:kern w:val="0"/>
                <w:sz w:val="22"/>
              </w:rPr>
              <w:t xml:space="preserve"> </w:t>
            </w:r>
            <w:r w:rsidRPr="00DD74E3">
              <w:rPr>
                <w:kern w:val="0"/>
                <w:sz w:val="22"/>
              </w:rPr>
              <w:t>稳健型（</w:t>
            </w:r>
            <w:r w:rsidRPr="00DD74E3">
              <w:rPr>
                <w:kern w:val="0"/>
                <w:sz w:val="22"/>
              </w:rPr>
              <w:t>A2</w:t>
            </w:r>
            <w:r w:rsidRPr="00DD74E3">
              <w:rPr>
                <w:kern w:val="0"/>
                <w:sz w:val="22"/>
              </w:rPr>
              <w:t>）</w:t>
            </w:r>
          </w:p>
        </w:tc>
        <w:tc>
          <w:tcPr>
            <w:tcW w:w="4394" w:type="dxa"/>
            <w:tcBorders>
              <w:top w:val="nil"/>
              <w:left w:val="nil"/>
              <w:bottom w:val="single" w:sz="4" w:space="0" w:color="auto"/>
              <w:right w:val="single" w:sz="4" w:space="0" w:color="auto"/>
            </w:tcBorders>
            <w:shd w:val="clear" w:color="auto" w:fill="auto"/>
          </w:tcPr>
          <w:p w:rsidR="005625B2" w:rsidRPr="00DD74E3" w:rsidRDefault="005625B2" w:rsidP="004C2E5D">
            <w:pPr>
              <w:widowControl/>
              <w:spacing w:line="360" w:lineRule="exact"/>
              <w:jc w:val="left"/>
              <w:rPr>
                <w:kern w:val="0"/>
                <w:sz w:val="22"/>
              </w:rPr>
            </w:pPr>
            <w:r w:rsidRPr="00DD74E3">
              <w:rPr>
                <w:kern w:val="0"/>
                <w:sz w:val="22"/>
              </w:rPr>
              <w:t>您属于可以承担较低及以下风险类型的投资者。您适合投资于</w:t>
            </w:r>
            <w:r>
              <w:rPr>
                <w:rFonts w:hint="eastAsia"/>
                <w:kern w:val="0"/>
                <w:sz w:val="22"/>
              </w:rPr>
              <w:t>本金风险相对较小、具有一定升值能力的投资工具。</w:t>
            </w:r>
          </w:p>
        </w:tc>
        <w:tc>
          <w:tcPr>
            <w:tcW w:w="3118" w:type="dxa"/>
            <w:tcBorders>
              <w:top w:val="nil"/>
              <w:left w:val="nil"/>
              <w:bottom w:val="single" w:sz="4" w:space="0" w:color="auto"/>
              <w:right w:val="single" w:sz="4" w:space="0" w:color="auto"/>
            </w:tcBorders>
          </w:tcPr>
          <w:p w:rsidR="005625B2" w:rsidRPr="00DD74E3" w:rsidRDefault="005625B2" w:rsidP="004C2E5D">
            <w:pPr>
              <w:widowControl/>
              <w:spacing w:line="360" w:lineRule="exact"/>
              <w:jc w:val="center"/>
              <w:rPr>
                <w:kern w:val="0"/>
                <w:sz w:val="22"/>
              </w:rPr>
            </w:pPr>
            <w:r w:rsidRPr="00DD74E3">
              <w:rPr>
                <w:kern w:val="0"/>
                <w:sz w:val="22"/>
              </w:rPr>
              <w:t>稳健型（</w:t>
            </w:r>
            <w:r w:rsidRPr="00DD74E3">
              <w:rPr>
                <w:kern w:val="0"/>
                <w:sz w:val="22"/>
              </w:rPr>
              <w:t>R2</w:t>
            </w:r>
            <w:r w:rsidRPr="00DD74E3">
              <w:rPr>
                <w:kern w:val="0"/>
                <w:sz w:val="22"/>
              </w:rPr>
              <w:t>）及以下产品</w:t>
            </w:r>
          </w:p>
        </w:tc>
      </w:tr>
      <w:tr w:rsidR="005625B2" w:rsidRPr="00DD74E3" w:rsidTr="004C2E5D">
        <w:trPr>
          <w:trHeight w:val="103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625B2" w:rsidRPr="00DD74E3" w:rsidRDefault="005625B2" w:rsidP="004C2E5D">
            <w:pPr>
              <w:widowControl/>
              <w:spacing w:line="360" w:lineRule="exact"/>
              <w:jc w:val="center"/>
              <w:rPr>
                <w:kern w:val="0"/>
                <w:sz w:val="22"/>
              </w:rPr>
            </w:pPr>
            <w:r w:rsidRPr="00DD74E3">
              <w:rPr>
                <w:kern w:val="0"/>
                <w:sz w:val="22"/>
              </w:rPr>
              <w:lastRenderedPageBreak/>
              <w:t xml:space="preserve"> </w:t>
            </w:r>
            <w:r w:rsidRPr="00DD74E3">
              <w:rPr>
                <w:kern w:val="0"/>
                <w:sz w:val="22"/>
              </w:rPr>
              <w:t>平衡型（</w:t>
            </w:r>
            <w:r w:rsidRPr="00DD74E3">
              <w:rPr>
                <w:kern w:val="0"/>
                <w:sz w:val="22"/>
              </w:rPr>
              <w:t>A3</w:t>
            </w:r>
            <w:r w:rsidRPr="00DD74E3">
              <w:rPr>
                <w:kern w:val="0"/>
                <w:sz w:val="22"/>
              </w:rPr>
              <w:t>）</w:t>
            </w:r>
          </w:p>
        </w:tc>
        <w:tc>
          <w:tcPr>
            <w:tcW w:w="4394" w:type="dxa"/>
            <w:tcBorders>
              <w:top w:val="nil"/>
              <w:left w:val="nil"/>
              <w:bottom w:val="single" w:sz="4" w:space="0" w:color="auto"/>
              <w:right w:val="single" w:sz="4" w:space="0" w:color="auto"/>
            </w:tcBorders>
            <w:shd w:val="clear" w:color="auto" w:fill="auto"/>
          </w:tcPr>
          <w:p w:rsidR="005625B2" w:rsidRPr="00DD74E3" w:rsidRDefault="005625B2" w:rsidP="004C2E5D">
            <w:pPr>
              <w:widowControl/>
              <w:spacing w:line="360" w:lineRule="exact"/>
              <w:jc w:val="left"/>
              <w:rPr>
                <w:kern w:val="0"/>
                <w:sz w:val="22"/>
              </w:rPr>
            </w:pPr>
            <w:r w:rsidRPr="00DD74E3">
              <w:rPr>
                <w:kern w:val="0"/>
                <w:sz w:val="22"/>
              </w:rPr>
              <w:t>您属于可以承担中等及以下风险类型的投资者。您适合投资于能够为您提供温和升值能力而投资价值有温和波动的投资工具。</w:t>
            </w:r>
          </w:p>
        </w:tc>
        <w:tc>
          <w:tcPr>
            <w:tcW w:w="3118" w:type="dxa"/>
            <w:tcBorders>
              <w:top w:val="nil"/>
              <w:left w:val="nil"/>
              <w:bottom w:val="single" w:sz="4" w:space="0" w:color="auto"/>
              <w:right w:val="single" w:sz="4" w:space="0" w:color="auto"/>
            </w:tcBorders>
          </w:tcPr>
          <w:p w:rsidR="005625B2" w:rsidRPr="00DD74E3" w:rsidRDefault="005625B2" w:rsidP="004C2E5D">
            <w:pPr>
              <w:widowControl/>
              <w:spacing w:line="360" w:lineRule="exact"/>
              <w:jc w:val="center"/>
              <w:rPr>
                <w:b/>
                <w:kern w:val="0"/>
                <w:sz w:val="22"/>
              </w:rPr>
            </w:pPr>
            <w:r w:rsidRPr="00DD74E3">
              <w:rPr>
                <w:kern w:val="0"/>
                <w:sz w:val="22"/>
              </w:rPr>
              <w:t>平衡型（</w:t>
            </w:r>
            <w:r w:rsidRPr="00DD74E3">
              <w:rPr>
                <w:kern w:val="0"/>
                <w:sz w:val="22"/>
              </w:rPr>
              <w:t>R3</w:t>
            </w:r>
            <w:r w:rsidRPr="00DD74E3">
              <w:rPr>
                <w:kern w:val="0"/>
                <w:sz w:val="22"/>
              </w:rPr>
              <w:t>）及以下产品</w:t>
            </w:r>
          </w:p>
        </w:tc>
      </w:tr>
      <w:tr w:rsidR="005625B2" w:rsidRPr="00DD74E3" w:rsidTr="004C2E5D">
        <w:trPr>
          <w:trHeight w:val="984"/>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625B2" w:rsidRPr="00DD74E3" w:rsidRDefault="005625B2" w:rsidP="004C2E5D">
            <w:pPr>
              <w:widowControl/>
              <w:spacing w:line="360" w:lineRule="exact"/>
              <w:jc w:val="center"/>
              <w:rPr>
                <w:kern w:val="0"/>
                <w:sz w:val="22"/>
              </w:rPr>
            </w:pPr>
            <w:r w:rsidRPr="00DD74E3">
              <w:rPr>
                <w:kern w:val="0"/>
                <w:sz w:val="22"/>
              </w:rPr>
              <w:t xml:space="preserve"> </w:t>
            </w:r>
            <w:r w:rsidRPr="00DD74E3">
              <w:rPr>
                <w:kern w:val="0"/>
                <w:sz w:val="22"/>
              </w:rPr>
              <w:t>进取型（</w:t>
            </w:r>
            <w:r w:rsidRPr="00DD74E3">
              <w:rPr>
                <w:kern w:val="0"/>
                <w:sz w:val="22"/>
              </w:rPr>
              <w:t>A4</w:t>
            </w:r>
            <w:r w:rsidRPr="00DD74E3">
              <w:rPr>
                <w:kern w:val="0"/>
                <w:sz w:val="22"/>
              </w:rPr>
              <w:t>）</w:t>
            </w:r>
          </w:p>
        </w:tc>
        <w:tc>
          <w:tcPr>
            <w:tcW w:w="4394" w:type="dxa"/>
            <w:tcBorders>
              <w:top w:val="nil"/>
              <w:left w:val="nil"/>
              <w:bottom w:val="single" w:sz="4" w:space="0" w:color="auto"/>
              <w:right w:val="single" w:sz="4" w:space="0" w:color="auto"/>
            </w:tcBorders>
            <w:shd w:val="clear" w:color="auto" w:fill="auto"/>
          </w:tcPr>
          <w:p w:rsidR="005625B2" w:rsidRPr="00DD74E3" w:rsidRDefault="005625B2" w:rsidP="004C2E5D">
            <w:pPr>
              <w:widowControl/>
              <w:spacing w:line="360" w:lineRule="exact"/>
              <w:jc w:val="left"/>
              <w:rPr>
                <w:kern w:val="0"/>
                <w:sz w:val="22"/>
              </w:rPr>
            </w:pPr>
            <w:r w:rsidRPr="00DD74E3">
              <w:rPr>
                <w:kern w:val="0"/>
                <w:sz w:val="22"/>
              </w:rPr>
              <w:t>您属于可以承担较高及以下</w:t>
            </w:r>
            <w:r>
              <w:rPr>
                <w:kern w:val="0"/>
                <w:sz w:val="22"/>
              </w:rPr>
              <w:t>风险类型的投资者。您适合投资于能够为您提供升值能力</w:t>
            </w:r>
            <w:r w:rsidRPr="00DD74E3">
              <w:rPr>
                <w:kern w:val="0"/>
                <w:sz w:val="22"/>
              </w:rPr>
              <w:t>而投资价值有波动的投资工具。</w:t>
            </w:r>
          </w:p>
        </w:tc>
        <w:tc>
          <w:tcPr>
            <w:tcW w:w="3118" w:type="dxa"/>
            <w:tcBorders>
              <w:top w:val="nil"/>
              <w:left w:val="nil"/>
              <w:bottom w:val="single" w:sz="4" w:space="0" w:color="auto"/>
              <w:right w:val="single" w:sz="4" w:space="0" w:color="auto"/>
            </w:tcBorders>
          </w:tcPr>
          <w:p w:rsidR="005625B2" w:rsidRPr="00DD74E3" w:rsidRDefault="005625B2" w:rsidP="004C2E5D">
            <w:pPr>
              <w:widowControl/>
              <w:spacing w:line="360" w:lineRule="exact"/>
              <w:jc w:val="center"/>
              <w:rPr>
                <w:kern w:val="0"/>
                <w:sz w:val="22"/>
              </w:rPr>
            </w:pPr>
            <w:r w:rsidRPr="00DD74E3">
              <w:rPr>
                <w:kern w:val="0"/>
                <w:sz w:val="22"/>
              </w:rPr>
              <w:t>进取型（</w:t>
            </w:r>
            <w:r w:rsidRPr="00DD74E3">
              <w:rPr>
                <w:kern w:val="0"/>
                <w:sz w:val="22"/>
              </w:rPr>
              <w:t>R4</w:t>
            </w:r>
            <w:r w:rsidRPr="00DD74E3">
              <w:rPr>
                <w:kern w:val="0"/>
                <w:sz w:val="22"/>
              </w:rPr>
              <w:t>）及以下产品</w:t>
            </w:r>
          </w:p>
        </w:tc>
      </w:tr>
      <w:tr w:rsidR="005625B2" w:rsidRPr="00DD74E3" w:rsidTr="004C2E5D">
        <w:trPr>
          <w:trHeight w:val="28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625B2" w:rsidRPr="00DD74E3" w:rsidRDefault="005625B2" w:rsidP="004C2E5D">
            <w:pPr>
              <w:widowControl/>
              <w:spacing w:line="360" w:lineRule="exact"/>
              <w:jc w:val="center"/>
              <w:rPr>
                <w:kern w:val="0"/>
                <w:sz w:val="22"/>
              </w:rPr>
            </w:pPr>
            <w:r w:rsidRPr="00DD74E3">
              <w:rPr>
                <w:kern w:val="0"/>
                <w:sz w:val="22"/>
              </w:rPr>
              <w:t xml:space="preserve"> </w:t>
            </w:r>
            <w:r w:rsidRPr="00DD74E3">
              <w:rPr>
                <w:kern w:val="0"/>
                <w:sz w:val="22"/>
              </w:rPr>
              <w:t>激进型（</w:t>
            </w:r>
            <w:r w:rsidRPr="00DD74E3">
              <w:rPr>
                <w:kern w:val="0"/>
                <w:sz w:val="22"/>
              </w:rPr>
              <w:t>A5</w:t>
            </w:r>
            <w:r w:rsidRPr="00DD74E3">
              <w:rPr>
                <w:kern w:val="0"/>
                <w:sz w:val="22"/>
              </w:rPr>
              <w:t>）</w:t>
            </w:r>
          </w:p>
        </w:tc>
        <w:tc>
          <w:tcPr>
            <w:tcW w:w="4394" w:type="dxa"/>
            <w:tcBorders>
              <w:top w:val="nil"/>
              <w:left w:val="nil"/>
              <w:bottom w:val="single" w:sz="4" w:space="0" w:color="auto"/>
              <w:right w:val="single" w:sz="4" w:space="0" w:color="auto"/>
            </w:tcBorders>
            <w:shd w:val="clear" w:color="auto" w:fill="auto"/>
          </w:tcPr>
          <w:p w:rsidR="005625B2" w:rsidRPr="00DD74E3" w:rsidRDefault="005625B2" w:rsidP="004C2E5D">
            <w:pPr>
              <w:widowControl/>
              <w:spacing w:line="360" w:lineRule="exact"/>
              <w:jc w:val="left"/>
              <w:rPr>
                <w:kern w:val="0"/>
                <w:sz w:val="22"/>
              </w:rPr>
            </w:pPr>
            <w:r w:rsidRPr="00DD74E3">
              <w:rPr>
                <w:kern w:val="0"/>
                <w:sz w:val="22"/>
              </w:rPr>
              <w:t>您属于可以承受高及以下风险类型的投资者。您适合投资于能够为您提供高升值能力而投资价值波动大的投资工具。最坏的情况下，您可能失去全部投资本金并需对您投资所导致的任何亏损承担责任。</w:t>
            </w:r>
          </w:p>
        </w:tc>
        <w:tc>
          <w:tcPr>
            <w:tcW w:w="3118" w:type="dxa"/>
            <w:tcBorders>
              <w:top w:val="nil"/>
              <w:left w:val="nil"/>
              <w:bottom w:val="single" w:sz="4" w:space="0" w:color="auto"/>
              <w:right w:val="single" w:sz="4" w:space="0" w:color="auto"/>
            </w:tcBorders>
          </w:tcPr>
          <w:p w:rsidR="005625B2" w:rsidRPr="00DD74E3" w:rsidRDefault="005625B2" w:rsidP="004C2E5D">
            <w:pPr>
              <w:widowControl/>
              <w:spacing w:line="360" w:lineRule="exact"/>
              <w:jc w:val="center"/>
              <w:rPr>
                <w:kern w:val="0"/>
                <w:sz w:val="22"/>
              </w:rPr>
            </w:pPr>
            <w:r w:rsidRPr="00DD74E3">
              <w:rPr>
                <w:kern w:val="0"/>
                <w:sz w:val="22"/>
              </w:rPr>
              <w:t>激进型（</w:t>
            </w:r>
            <w:r w:rsidRPr="00DD74E3">
              <w:rPr>
                <w:kern w:val="0"/>
                <w:sz w:val="22"/>
              </w:rPr>
              <w:t>R5</w:t>
            </w:r>
            <w:r w:rsidRPr="00DD74E3">
              <w:rPr>
                <w:kern w:val="0"/>
                <w:sz w:val="22"/>
              </w:rPr>
              <w:t>）及以下产品</w:t>
            </w:r>
          </w:p>
        </w:tc>
      </w:tr>
    </w:tbl>
    <w:p w:rsidR="005625B2" w:rsidRPr="00DD74E3" w:rsidRDefault="005625B2" w:rsidP="005625B2">
      <w:pPr>
        <w:spacing w:line="360" w:lineRule="exact"/>
        <w:rPr>
          <w:sz w:val="22"/>
        </w:rPr>
      </w:pPr>
    </w:p>
    <w:p w:rsidR="005625B2" w:rsidRPr="00DD74E3" w:rsidRDefault="005625B2" w:rsidP="005625B2">
      <w:pPr>
        <w:spacing w:line="360" w:lineRule="exact"/>
        <w:ind w:firstLineChars="200" w:firstLine="440"/>
        <w:rPr>
          <w:sz w:val="22"/>
        </w:rPr>
      </w:pPr>
      <w:r w:rsidRPr="00DD74E3">
        <w:rPr>
          <w:sz w:val="22"/>
        </w:rPr>
        <w:t>为了准确地了解和评估您的投资需求，请您在</w:t>
      </w:r>
      <w:r w:rsidRPr="00DD74E3">
        <w:rPr>
          <w:b/>
          <w:sz w:val="22"/>
        </w:rPr>
        <w:t>首次</w:t>
      </w:r>
      <w:r w:rsidRPr="00DD74E3">
        <w:rPr>
          <w:sz w:val="22"/>
        </w:rPr>
        <w:t>购买银行理财产品前，到我行营业网点进行有效风险承受能力的评估。</w:t>
      </w:r>
    </w:p>
    <w:p w:rsidR="005625B2" w:rsidRDefault="005625B2" w:rsidP="005625B2">
      <w:pPr>
        <w:spacing w:line="360" w:lineRule="exact"/>
        <w:ind w:firstLineChars="200" w:firstLine="440"/>
        <w:rPr>
          <w:sz w:val="22"/>
        </w:rPr>
      </w:pPr>
      <w:r w:rsidRPr="00DD74E3">
        <w:rPr>
          <w:sz w:val="22"/>
        </w:rPr>
        <w:t>客户评估流程：</w:t>
      </w:r>
    </w:p>
    <w:p w:rsidR="005625B2" w:rsidRDefault="005625B2" w:rsidP="005625B2">
      <w:pPr>
        <w:spacing w:line="360" w:lineRule="exact"/>
        <w:ind w:firstLineChars="200" w:firstLine="440"/>
        <w:rPr>
          <w:sz w:val="22"/>
        </w:rPr>
      </w:pPr>
    </w:p>
    <w:p w:rsidR="005625B2" w:rsidRPr="00DD74E3" w:rsidRDefault="005625B2" w:rsidP="005625B2">
      <w:pPr>
        <w:spacing w:line="360" w:lineRule="exact"/>
        <w:ind w:firstLineChars="200" w:firstLine="440"/>
        <w:rPr>
          <w:sz w:val="22"/>
        </w:rPr>
      </w:pPr>
    </w:p>
    <w:p w:rsidR="005625B2" w:rsidRDefault="005625B2" w:rsidP="005625B2">
      <w:pPr>
        <w:spacing w:line="360" w:lineRule="exact"/>
        <w:rPr>
          <w:sz w:val="22"/>
        </w:rPr>
      </w:pPr>
    </w:p>
    <w:p w:rsidR="005625B2" w:rsidRDefault="00B56DF5" w:rsidP="005625B2">
      <w:pPr>
        <w:spacing w:line="360" w:lineRule="exact"/>
        <w:rPr>
          <w:sz w:val="22"/>
        </w:rPr>
      </w:pPr>
      <w:r>
        <w:rPr>
          <w:sz w:val="22"/>
        </w:rPr>
      </w:r>
      <w:r>
        <w:rPr>
          <w:sz w:val="22"/>
        </w:rPr>
        <w:pict>
          <v:group id="_x0000_s1068" style="width:436.1pt;height:60.1pt;mso-position-horizontal-relative:char;mso-position-vertical-relative:line" coordorigin="1926,5517" coordsize="8116,1158">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9" type="#_x0000_t176" style="position:absolute;left:3966;top:5520;width:1395;height:1155" fillcolor="#fbd4b4">
              <v:fill opacity="45875f"/>
              <v:textbox style="mso-next-textbox:#_x0000_s1069">
                <w:txbxContent>
                  <w:p w:rsidR="005625B2" w:rsidRPr="007B3A28" w:rsidRDefault="005625B2" w:rsidP="005625B2">
                    <w:pPr>
                      <w:spacing w:line="240" w:lineRule="atLeast"/>
                      <w:rPr>
                        <w:sz w:val="18"/>
                        <w:szCs w:val="18"/>
                      </w:rPr>
                    </w:pPr>
                    <w:r>
                      <w:rPr>
                        <w:rFonts w:hint="eastAsia"/>
                        <w:sz w:val="18"/>
                        <w:szCs w:val="18"/>
                      </w:rPr>
                      <w:t>填写《个人投资风险承受能力评估表》</w:t>
                    </w:r>
                  </w:p>
                </w:txbxContent>
              </v:textbox>
            </v:shape>
            <v:shape id="_x0000_s1070" type="#_x0000_t176" style="position:absolute;left:6006;top:5517;width:2340;height:1080" fillcolor="#fbd4b4">
              <v:fill opacity="45875f"/>
              <v:textbox style="mso-next-textbox:#_x0000_s1070">
                <w:txbxContent>
                  <w:p w:rsidR="005625B2" w:rsidRPr="007B3A28" w:rsidRDefault="005625B2" w:rsidP="005625B2">
                    <w:pPr>
                      <w:spacing w:line="240" w:lineRule="atLeast"/>
                      <w:rPr>
                        <w:sz w:val="18"/>
                        <w:szCs w:val="18"/>
                      </w:rPr>
                    </w:pPr>
                    <w:r>
                      <w:rPr>
                        <w:rFonts w:hint="eastAsia"/>
                        <w:sz w:val="18"/>
                        <w:szCs w:val="18"/>
                      </w:rPr>
                      <w:t>由我行工作人员录入系统后自动生成相应的客户</w:t>
                    </w:r>
                    <w:r w:rsidRPr="005400A7">
                      <w:rPr>
                        <w:rFonts w:hint="eastAsia"/>
                        <w:sz w:val="18"/>
                        <w:szCs w:val="18"/>
                      </w:rPr>
                      <w:t>风险等级评级结果</w:t>
                    </w:r>
                  </w:p>
                </w:txbxContent>
              </v:textbox>
            </v:shape>
            <v:shape id="_x0000_s1071" type="#_x0000_t176" style="position:absolute;left:8960;top:5670;width:1082;height:765" fillcolor="#fbd4b4">
              <v:fill opacity="45875f"/>
              <v:textbox style="mso-next-textbox:#_x0000_s1071">
                <w:txbxContent>
                  <w:p w:rsidR="005625B2" w:rsidRPr="007B3A28" w:rsidRDefault="005625B2" w:rsidP="005625B2">
                    <w:pPr>
                      <w:spacing w:line="240" w:lineRule="atLeast"/>
                      <w:rPr>
                        <w:sz w:val="18"/>
                        <w:szCs w:val="18"/>
                      </w:rPr>
                    </w:pPr>
                    <w:r>
                      <w:rPr>
                        <w:rFonts w:hint="eastAsia"/>
                        <w:sz w:val="18"/>
                        <w:szCs w:val="18"/>
                      </w:rPr>
                      <w:t>签名确认评估结果</w:t>
                    </w:r>
                  </w:p>
                </w:txbxContent>
              </v:textbox>
            </v:shape>
            <v:shapetype id="_x0000_t32" coordsize="21600,21600" o:spt="32" o:oned="t" path="m,l21600,21600e" filled="f">
              <v:path arrowok="t" fillok="f" o:connecttype="none"/>
              <o:lock v:ext="edit" shapetype="t"/>
            </v:shapetype>
            <v:shape id="_x0000_s1072" type="#_x0000_t32" style="position:absolute;left:8346;top:5954;width:614;height:3;flip:y" o:connectortype="straight">
              <v:stroke endarrow="block"/>
            </v:shape>
            <v:shape id="_x0000_s1073" type="#_x0000_t32" style="position:absolute;left:3336;top:5948;width:630;height:3;flip:y" o:connectortype="straight">
              <v:stroke endarrow="block"/>
            </v:shape>
            <v:shape id="_x0000_s1074" type="#_x0000_t32" style="position:absolute;left:5361;top:5957;width:645;height:0" o:connectortype="straight">
              <v:stroke endarrow="block"/>
            </v:shape>
            <v:shape id="_x0000_s1075" type="#_x0000_t176" style="position:absolute;left:1926;top:5765;width:1410;height:447" fillcolor="#fbd4b4">
              <v:fill opacity="45875f"/>
              <v:textbox style="mso-next-textbox:#_x0000_s1075">
                <w:txbxContent>
                  <w:p w:rsidR="005625B2" w:rsidRPr="007B3A28" w:rsidRDefault="005625B2" w:rsidP="005625B2">
                    <w:pPr>
                      <w:spacing w:line="240" w:lineRule="atLeast"/>
                      <w:rPr>
                        <w:sz w:val="18"/>
                        <w:szCs w:val="18"/>
                      </w:rPr>
                    </w:pPr>
                    <w:r>
                      <w:rPr>
                        <w:rFonts w:hint="eastAsia"/>
                        <w:sz w:val="18"/>
                        <w:szCs w:val="18"/>
                      </w:rPr>
                      <w:t>客户风险评估</w:t>
                    </w:r>
                  </w:p>
                </w:txbxContent>
              </v:textbox>
            </v:shape>
            <w10:anchorlock/>
          </v:group>
        </w:pict>
      </w:r>
    </w:p>
    <w:p w:rsidR="005625B2" w:rsidRDefault="005625B2" w:rsidP="005625B2">
      <w:pPr>
        <w:spacing w:line="360" w:lineRule="exact"/>
        <w:rPr>
          <w:sz w:val="22"/>
        </w:rPr>
      </w:pPr>
    </w:p>
    <w:p w:rsidR="005625B2" w:rsidRPr="00DD74E3" w:rsidRDefault="005625B2" w:rsidP="005625B2">
      <w:pPr>
        <w:spacing w:line="360" w:lineRule="exact"/>
        <w:ind w:firstLineChars="200" w:firstLine="440"/>
        <w:rPr>
          <w:sz w:val="22"/>
        </w:rPr>
      </w:pPr>
      <w:r w:rsidRPr="00DD74E3">
        <w:rPr>
          <w:sz w:val="22"/>
        </w:rPr>
        <w:t>为了及时更新您的财务状况，明确您的投资目标，评估结果的有效期为一年期，若您的风险承受能力评估结果已过有效期或者在评级结果有效期内发生了可能影响您自身风险承受能力的情形，请您在再次购买理财产品前，通过我行柜面或网上银行方式重新进行风险承受能力评估。</w:t>
      </w:r>
    </w:p>
    <w:p w:rsidR="005625B2" w:rsidRDefault="005625B2" w:rsidP="005625B2">
      <w:pPr>
        <w:spacing w:line="360" w:lineRule="exact"/>
        <w:ind w:firstLineChars="200" w:firstLine="442"/>
        <w:rPr>
          <w:b/>
          <w:sz w:val="22"/>
        </w:rPr>
      </w:pPr>
    </w:p>
    <w:p w:rsidR="005625B2" w:rsidRPr="00DD74E3" w:rsidRDefault="005625B2" w:rsidP="005625B2">
      <w:pPr>
        <w:spacing w:line="360" w:lineRule="exact"/>
        <w:ind w:firstLineChars="200" w:firstLine="442"/>
        <w:rPr>
          <w:b/>
          <w:sz w:val="22"/>
        </w:rPr>
      </w:pPr>
      <w:r w:rsidRPr="00DD74E3">
        <w:rPr>
          <w:b/>
          <w:sz w:val="22"/>
        </w:rPr>
        <w:t>第二</w:t>
      </w:r>
      <w:r>
        <w:rPr>
          <w:rFonts w:hint="eastAsia"/>
          <w:b/>
          <w:sz w:val="22"/>
        </w:rPr>
        <w:t>部</w:t>
      </w:r>
      <w:r w:rsidRPr="00DD74E3">
        <w:rPr>
          <w:b/>
          <w:sz w:val="22"/>
        </w:rPr>
        <w:t xml:space="preserve"> </w:t>
      </w:r>
      <w:r w:rsidRPr="00DD74E3">
        <w:rPr>
          <w:b/>
          <w:sz w:val="22"/>
        </w:rPr>
        <w:t>购买您选择的理财产品</w:t>
      </w:r>
    </w:p>
    <w:p w:rsidR="005625B2" w:rsidRDefault="005625B2" w:rsidP="005625B2">
      <w:pPr>
        <w:spacing w:line="360" w:lineRule="exact"/>
        <w:ind w:firstLineChars="200" w:firstLine="440"/>
        <w:rPr>
          <w:sz w:val="22"/>
        </w:rPr>
      </w:pPr>
    </w:p>
    <w:p w:rsidR="005625B2" w:rsidRDefault="005625B2" w:rsidP="005625B2">
      <w:pPr>
        <w:spacing w:line="360" w:lineRule="exact"/>
        <w:ind w:firstLineChars="200" w:firstLine="440"/>
        <w:rPr>
          <w:sz w:val="22"/>
        </w:rPr>
      </w:pPr>
      <w:r w:rsidRPr="00DD74E3">
        <w:rPr>
          <w:sz w:val="22"/>
        </w:rPr>
        <w:t>您在完成风险承受能力评估后，选择适合您风险承受能力的我行银行理财产品，可通过我行营业网点、网上银行、电话银行、手机银行方式进行购买。具体认购流程如下：</w:t>
      </w:r>
    </w:p>
    <w:p w:rsidR="005625B2" w:rsidRPr="00DD74E3" w:rsidRDefault="005625B2" w:rsidP="005625B2">
      <w:pPr>
        <w:pStyle w:val="2"/>
        <w:spacing w:line="360" w:lineRule="exact"/>
        <w:ind w:firstLine="508"/>
        <w:rPr>
          <w:rFonts w:ascii="Times New Roman" w:eastAsia="宋体" w:cs="Times New Roman"/>
          <w:sz w:val="22"/>
          <w:szCs w:val="22"/>
        </w:rPr>
      </w:pPr>
    </w:p>
    <w:p w:rsidR="005625B2" w:rsidRPr="001D5102" w:rsidRDefault="005625B2" w:rsidP="005625B2">
      <w:pPr>
        <w:pStyle w:val="af0"/>
        <w:numPr>
          <w:ilvl w:val="0"/>
          <w:numId w:val="3"/>
        </w:numPr>
        <w:spacing w:line="360" w:lineRule="exact"/>
        <w:ind w:firstLineChars="0"/>
        <w:rPr>
          <w:kern w:val="0"/>
          <w:sz w:val="22"/>
        </w:rPr>
      </w:pPr>
      <w:r w:rsidRPr="001D5102">
        <w:rPr>
          <w:kern w:val="0"/>
          <w:sz w:val="22"/>
        </w:rPr>
        <w:t>营业网点</w:t>
      </w:r>
    </w:p>
    <w:p w:rsidR="005625B2" w:rsidRDefault="005625B2" w:rsidP="005625B2">
      <w:pPr>
        <w:adjustRightInd w:val="0"/>
        <w:snapToGrid w:val="0"/>
        <w:spacing w:line="360" w:lineRule="exact"/>
        <w:rPr>
          <w:sz w:val="18"/>
          <w:szCs w:val="18"/>
        </w:rPr>
      </w:pPr>
    </w:p>
    <w:p w:rsidR="005625B2" w:rsidRDefault="005625B2" w:rsidP="005625B2">
      <w:pPr>
        <w:adjustRightInd w:val="0"/>
        <w:snapToGrid w:val="0"/>
        <w:spacing w:line="360" w:lineRule="exact"/>
        <w:rPr>
          <w:sz w:val="18"/>
          <w:szCs w:val="18"/>
        </w:rPr>
      </w:pPr>
    </w:p>
    <w:p w:rsidR="005625B2" w:rsidRDefault="005625B2" w:rsidP="005625B2">
      <w:pPr>
        <w:adjustRightInd w:val="0"/>
        <w:snapToGrid w:val="0"/>
        <w:spacing w:line="360" w:lineRule="exact"/>
        <w:rPr>
          <w:sz w:val="18"/>
          <w:szCs w:val="18"/>
        </w:rPr>
      </w:pPr>
    </w:p>
    <w:p w:rsidR="005625B2" w:rsidRDefault="005625B2" w:rsidP="005625B2">
      <w:pPr>
        <w:adjustRightInd w:val="0"/>
        <w:snapToGrid w:val="0"/>
        <w:spacing w:line="360" w:lineRule="exact"/>
        <w:rPr>
          <w:sz w:val="18"/>
          <w:szCs w:val="18"/>
        </w:rPr>
      </w:pPr>
    </w:p>
    <w:p w:rsidR="005625B2" w:rsidRDefault="005625B2" w:rsidP="005625B2">
      <w:pPr>
        <w:adjustRightInd w:val="0"/>
        <w:snapToGrid w:val="0"/>
        <w:spacing w:line="360" w:lineRule="exact"/>
        <w:rPr>
          <w:sz w:val="18"/>
          <w:szCs w:val="18"/>
        </w:rPr>
      </w:pPr>
    </w:p>
    <w:p w:rsidR="005625B2" w:rsidRDefault="005625B2" w:rsidP="005625B2">
      <w:pPr>
        <w:adjustRightInd w:val="0"/>
        <w:snapToGrid w:val="0"/>
        <w:spacing w:line="360" w:lineRule="exact"/>
        <w:rPr>
          <w:sz w:val="18"/>
          <w:szCs w:val="18"/>
        </w:rPr>
      </w:pPr>
    </w:p>
    <w:p w:rsidR="005625B2" w:rsidRDefault="005625B2" w:rsidP="005625B2">
      <w:pPr>
        <w:adjustRightInd w:val="0"/>
        <w:snapToGrid w:val="0"/>
        <w:spacing w:line="360" w:lineRule="exact"/>
        <w:rPr>
          <w:sz w:val="18"/>
          <w:szCs w:val="18"/>
        </w:rPr>
      </w:pPr>
    </w:p>
    <w:p w:rsidR="005625B2" w:rsidRPr="004C4903" w:rsidRDefault="00B56DF5" w:rsidP="005625B2">
      <w:pPr>
        <w:adjustRightInd w:val="0"/>
        <w:snapToGrid w:val="0"/>
        <w:spacing w:line="360" w:lineRule="exact"/>
        <w:rPr>
          <w:sz w:val="22"/>
        </w:rPr>
      </w:pPr>
      <w:r>
        <w:rPr>
          <w:sz w:val="22"/>
        </w:rPr>
      </w:r>
      <w:r>
        <w:rPr>
          <w:sz w:val="22"/>
        </w:rPr>
        <w:pict>
          <v:group id="_x0000_s1050" style="width:429.45pt;height:121.95pt;mso-position-horizontal-relative:char;mso-position-vertical-relative:line" coordorigin="2233,2659" coordsize="6992,2206">
            <v:shape id="_x0000_s1051" type="#_x0000_t176" style="position:absolute;left:7470;top:4125;width:1755;height:740" fillcolor="#fbd4b4">
              <v:fill opacity="45875f"/>
              <v:textbox style="mso-next-textbox:#_x0000_s1051">
                <w:txbxContent>
                  <w:p w:rsidR="005625B2" w:rsidRPr="007B3A28" w:rsidRDefault="005625B2" w:rsidP="005625B2">
                    <w:pPr>
                      <w:spacing w:line="240" w:lineRule="atLeast"/>
                      <w:rPr>
                        <w:sz w:val="18"/>
                        <w:szCs w:val="18"/>
                      </w:rPr>
                    </w:pPr>
                    <w:r>
                      <w:rPr>
                        <w:rFonts w:hint="eastAsia"/>
                        <w:sz w:val="18"/>
                        <w:szCs w:val="18"/>
                      </w:rPr>
                      <w:t>阅读并签署《理财产品销售协议书》</w:t>
                    </w:r>
                  </w:p>
                </w:txbxContent>
              </v:textbox>
            </v:shape>
            <v:shape id="_x0000_s1052" type="#_x0000_t176" style="position:absolute;left:2233;top:4215;width:1680;height:465" fillcolor="#fbd4b4">
              <v:fill opacity="45875f"/>
              <v:textbox style="mso-next-textbox:#_x0000_s1052">
                <w:txbxContent>
                  <w:p w:rsidR="005625B2" w:rsidRPr="007B3A28" w:rsidRDefault="005625B2" w:rsidP="005625B2">
                    <w:pPr>
                      <w:spacing w:line="240" w:lineRule="atLeast"/>
                      <w:rPr>
                        <w:sz w:val="18"/>
                        <w:szCs w:val="18"/>
                      </w:rPr>
                    </w:pPr>
                    <w:r>
                      <w:rPr>
                        <w:rFonts w:hint="eastAsia"/>
                        <w:sz w:val="18"/>
                        <w:szCs w:val="18"/>
                      </w:rPr>
                      <w:t>《客户权益须知》</w:t>
                    </w:r>
                  </w:p>
                </w:txbxContent>
              </v:textbox>
            </v:shape>
            <v:shape id="_x0000_s1053" type="#_x0000_t176" style="position:absolute;left:4046;top:4225;width:1500;height:455" fillcolor="#fbd4b4">
              <v:fill opacity="45875f"/>
              <v:textbox style="mso-next-textbox:#_x0000_s1053">
                <w:txbxContent>
                  <w:p w:rsidR="005625B2" w:rsidRPr="007B3A28" w:rsidRDefault="005625B2" w:rsidP="005625B2">
                    <w:pPr>
                      <w:spacing w:line="240" w:lineRule="atLeast"/>
                      <w:rPr>
                        <w:sz w:val="18"/>
                        <w:szCs w:val="18"/>
                      </w:rPr>
                    </w:pPr>
                    <w:r>
                      <w:rPr>
                        <w:rFonts w:hint="eastAsia"/>
                        <w:sz w:val="18"/>
                        <w:szCs w:val="18"/>
                      </w:rPr>
                      <w:t>《产品说明书》</w:t>
                    </w:r>
                  </w:p>
                </w:txbxContent>
              </v:textbox>
            </v:shape>
            <v:shape id="_x0000_s1054" type="#_x0000_t176" style="position:absolute;left:5728;top:4125;width:1577;height:740" fillcolor="#fbd4b4">
              <v:fill opacity="45875f"/>
              <v:textbox style="mso-next-textbox:#_x0000_s1054">
                <w:txbxContent>
                  <w:p w:rsidR="005625B2" w:rsidRDefault="005625B2" w:rsidP="005625B2">
                    <w:pPr>
                      <w:spacing w:line="240" w:lineRule="atLeast"/>
                      <w:ind w:firstLineChars="100" w:firstLine="180"/>
                      <w:rPr>
                        <w:sz w:val="18"/>
                        <w:szCs w:val="18"/>
                      </w:rPr>
                    </w:pPr>
                    <w:r>
                      <w:rPr>
                        <w:rFonts w:hint="eastAsia"/>
                        <w:sz w:val="18"/>
                        <w:szCs w:val="18"/>
                      </w:rPr>
                      <w:t>阅读并签署</w:t>
                    </w:r>
                  </w:p>
                  <w:p w:rsidR="005625B2" w:rsidRPr="007B3A28" w:rsidRDefault="005625B2" w:rsidP="005625B2">
                    <w:pPr>
                      <w:spacing w:line="240" w:lineRule="atLeast"/>
                      <w:rPr>
                        <w:sz w:val="18"/>
                        <w:szCs w:val="18"/>
                      </w:rPr>
                    </w:pPr>
                    <w:r>
                      <w:rPr>
                        <w:rFonts w:hint="eastAsia"/>
                        <w:sz w:val="18"/>
                        <w:szCs w:val="18"/>
                      </w:rPr>
                      <w:t>《风险揭示书》</w:t>
                    </w:r>
                  </w:p>
                </w:txbxContent>
              </v:textbox>
            </v:shape>
            <v:shape id="_x0000_s1055" type="#_x0000_t176" style="position:absolute;left:5284;top:2659;width:1665;height:775" fillcolor="#fbd4b4">
              <v:fill opacity="45875f"/>
              <v:textbox style="mso-next-textbox:#_x0000_s1055">
                <w:txbxContent>
                  <w:p w:rsidR="005625B2" w:rsidRPr="007B3A28" w:rsidRDefault="005625B2" w:rsidP="005625B2">
                    <w:pPr>
                      <w:spacing w:line="240" w:lineRule="atLeast"/>
                      <w:ind w:left="90" w:hangingChars="50" w:hanging="90"/>
                      <w:rPr>
                        <w:sz w:val="18"/>
                        <w:szCs w:val="18"/>
                      </w:rPr>
                    </w:pPr>
                    <w:r>
                      <w:rPr>
                        <w:rFonts w:hint="eastAsia"/>
                        <w:sz w:val="18"/>
                        <w:szCs w:val="18"/>
                      </w:rPr>
                      <w:t>交我行工作人员进行购买操作</w:t>
                    </w:r>
                  </w:p>
                </w:txbxContent>
              </v:textbox>
            </v:shape>
            <v:shape id="_x0000_s1056" type="#_x0000_t176" style="position:absolute;left:7382;top:2784;width:1843;height:485" fillcolor="#fbd4b4">
              <v:fill opacity="45875f"/>
              <v:textbox style="mso-next-textbox:#_x0000_s1056">
                <w:txbxContent>
                  <w:p w:rsidR="005625B2" w:rsidRPr="007B3A28" w:rsidRDefault="005625B2" w:rsidP="005625B2">
                    <w:pPr>
                      <w:spacing w:line="240" w:lineRule="atLeast"/>
                      <w:rPr>
                        <w:sz w:val="18"/>
                        <w:szCs w:val="18"/>
                      </w:rPr>
                    </w:pPr>
                    <w:r>
                      <w:rPr>
                        <w:rFonts w:hint="eastAsia"/>
                        <w:sz w:val="18"/>
                        <w:szCs w:val="18"/>
                      </w:rPr>
                      <w:t>理财产品购买成功</w:t>
                    </w:r>
                  </w:p>
                </w:txbxContent>
              </v:textbox>
            </v:shape>
            <v:shape id="_x0000_s1057" type="#_x0000_t176" style="position:absolute;left:2233;top:2684;width:1082;height:765" fillcolor="#fbd4b4">
              <v:fill opacity="45875f"/>
              <v:textbox style="mso-next-textbox:#_x0000_s1057">
                <w:txbxContent>
                  <w:p w:rsidR="005625B2" w:rsidRPr="007B3A28" w:rsidRDefault="005625B2" w:rsidP="005625B2">
                    <w:pPr>
                      <w:spacing w:line="240" w:lineRule="atLeast"/>
                      <w:ind w:left="180" w:hangingChars="100" w:hanging="180"/>
                      <w:rPr>
                        <w:sz w:val="18"/>
                        <w:szCs w:val="18"/>
                      </w:rPr>
                    </w:pPr>
                    <w:r>
                      <w:rPr>
                        <w:rFonts w:hint="eastAsia"/>
                        <w:sz w:val="18"/>
                        <w:szCs w:val="18"/>
                      </w:rPr>
                      <w:t>理财产品购买</w:t>
                    </w:r>
                  </w:p>
                </w:txbxContent>
              </v:textbox>
            </v:shape>
            <v:shape id="_x0000_s1058" type="#_x0000_t32" style="position:absolute;left:3315;top:3044;width:397;height:1" o:connectortype="straight">
              <v:stroke endarrow="block"/>
            </v:shape>
            <v:shape id="_x0000_s1059" type="#_x0000_t32" style="position:absolute;left:4890;top:3044;width:397;height:1" o:connectortype="straight">
              <v:stroke endarrow="block"/>
            </v:shape>
            <v:shape id="_x0000_s1060" type="#_x0000_t32" style="position:absolute;left:6979;top:3044;width:397;height:0" o:connectortype="straight">
              <v:stroke endarrow="block"/>
            </v:shape>
            <v:shape id="_x0000_s1061" type="#_x0000_t32" style="position:absolute;left:3090;top:3759;width:1;height:450" o:connectortype="straight">
              <v:stroke endarrow="block"/>
            </v:shape>
            <v:shape id="_x0000_s1062" type="#_x0000_t32" style="position:absolute;left:4753;top:3759;width:1;height:450" o:connectortype="straight">
              <v:stroke endarrow="block"/>
            </v:shape>
            <v:shape id="_x0000_s1063" type="#_x0000_t32" style="position:absolute;left:6525;top:3760;width:1;height:375" o:connectortype="straight">
              <v:stroke endarrow="block"/>
            </v:shape>
            <v:shape id="_x0000_s1064" type="#_x0000_t32" style="position:absolute;left:8383;top:3760;width:1;height:375" o:connectortype="straight">
              <v:stroke endarrow="block"/>
            </v:shape>
            <v:shape id="_x0000_s1065" type="#_x0000_t32" style="position:absolute;left:3091;top:3759;width:5293;height:1" o:connectortype="straight"/>
            <v:shape id="_x0000_s1066" type="#_x0000_t176" style="position:absolute;left:3733;top:2684;width:1141;height:765" fillcolor="#fbd4b4">
              <v:fill opacity="45875f"/>
              <v:textbox style="mso-next-textbox:#_x0000_s1066">
                <w:txbxContent>
                  <w:p w:rsidR="005625B2" w:rsidRPr="007B3A28" w:rsidRDefault="005625B2" w:rsidP="005625B2">
                    <w:pPr>
                      <w:spacing w:line="240" w:lineRule="atLeast"/>
                      <w:rPr>
                        <w:sz w:val="18"/>
                        <w:szCs w:val="18"/>
                      </w:rPr>
                    </w:pPr>
                    <w:r>
                      <w:rPr>
                        <w:rFonts w:hint="eastAsia"/>
                        <w:sz w:val="18"/>
                        <w:szCs w:val="18"/>
                      </w:rPr>
                      <w:t>认真阅读销售文件</w:t>
                    </w:r>
                  </w:p>
                </w:txbxContent>
              </v:textbox>
            </v:shape>
            <v:shape id="_x0000_s1067" type="#_x0000_t32" style="position:absolute;left:4247;top:3439;width:0;height:310" o:connectortype="straight"/>
            <w10:anchorlock/>
          </v:group>
        </w:pict>
      </w:r>
    </w:p>
    <w:p w:rsidR="005625B2" w:rsidRPr="00DD74E3" w:rsidRDefault="005625B2" w:rsidP="005625B2">
      <w:pPr>
        <w:spacing w:line="360" w:lineRule="exact"/>
        <w:rPr>
          <w:kern w:val="0"/>
          <w:sz w:val="22"/>
        </w:rPr>
      </w:pPr>
    </w:p>
    <w:p w:rsidR="005625B2" w:rsidRPr="00DD74E3" w:rsidRDefault="005625B2" w:rsidP="005625B2">
      <w:pPr>
        <w:pStyle w:val="2"/>
        <w:spacing w:line="360" w:lineRule="exact"/>
        <w:ind w:firstLine="510"/>
        <w:rPr>
          <w:rFonts w:ascii="Times New Roman" w:eastAsia="宋体" w:cs="Times New Roman"/>
          <w:sz w:val="22"/>
          <w:szCs w:val="22"/>
        </w:rPr>
      </w:pPr>
      <w:r w:rsidRPr="00DD74E3">
        <w:rPr>
          <w:rFonts w:ascii="Times New Roman" w:eastAsia="宋体" w:hAnsi="宋体" w:cs="Times New Roman"/>
          <w:b/>
          <w:sz w:val="22"/>
          <w:szCs w:val="22"/>
        </w:rPr>
        <w:t>温馨提示</w:t>
      </w:r>
      <w:r w:rsidRPr="00DD74E3">
        <w:rPr>
          <w:rFonts w:ascii="Times New Roman" w:eastAsia="宋体" w:hAnsi="宋体" w:cs="Times New Roman"/>
          <w:sz w:val="22"/>
          <w:szCs w:val="22"/>
        </w:rPr>
        <w:t>：请您认真阅读《风险揭示书》中的风险提示部分，并充分知晓产品风险，自愿购买我行理财产品，您一旦作出投资决策，产品运营过程中产生的投资揭示风险，将由您自行承担。</w:t>
      </w:r>
    </w:p>
    <w:p w:rsidR="005625B2" w:rsidRPr="00DD74E3" w:rsidRDefault="005625B2" w:rsidP="005625B2">
      <w:pPr>
        <w:pStyle w:val="2"/>
        <w:spacing w:line="360" w:lineRule="exact"/>
        <w:ind w:firstLine="508"/>
        <w:rPr>
          <w:rFonts w:ascii="Times New Roman" w:eastAsia="宋体" w:cs="Times New Roman"/>
          <w:sz w:val="22"/>
          <w:szCs w:val="22"/>
        </w:rPr>
      </w:pPr>
    </w:p>
    <w:p w:rsidR="005625B2" w:rsidRPr="00DD74E3" w:rsidRDefault="005625B2" w:rsidP="005625B2">
      <w:pPr>
        <w:spacing w:line="360" w:lineRule="exact"/>
        <w:ind w:firstLineChars="200" w:firstLine="440"/>
        <w:rPr>
          <w:kern w:val="0"/>
          <w:sz w:val="22"/>
        </w:rPr>
      </w:pPr>
      <w:r w:rsidRPr="00DD74E3">
        <w:rPr>
          <w:sz w:val="22"/>
        </w:rPr>
        <w:t>（二）网上银行</w:t>
      </w:r>
    </w:p>
    <w:p w:rsidR="005625B2" w:rsidRDefault="005625B2" w:rsidP="005625B2">
      <w:pPr>
        <w:rPr>
          <w:sz w:val="22"/>
        </w:rPr>
      </w:pPr>
    </w:p>
    <w:p w:rsidR="005625B2" w:rsidRDefault="00B56DF5" w:rsidP="005625B2">
      <w:pPr>
        <w:rPr>
          <w:sz w:val="22"/>
        </w:rPr>
      </w:pPr>
      <w:r>
        <w:rPr>
          <w:rFonts w:ascii="Calibri"/>
          <w:sz w:val="22"/>
        </w:rPr>
      </w:r>
      <w:r>
        <w:rPr>
          <w:rFonts w:ascii="Calibri"/>
          <w:sz w:val="22"/>
        </w:rPr>
        <w:pict>
          <v:group id="_x0000_s1026" style="width:494.75pt;height:169.4pt;mso-position-horizontal-relative:char;mso-position-vertical-relative:line" coordorigin="1206,9047" coordsize="10059,3307">
            <v:rect id="_x0000_s1027" style="position:absolute;left:4891;top:10968;width:944;height:666" stroked="f">
              <v:textbox style="mso-next-textbox:#_x0000_s1027">
                <w:txbxContent>
                  <w:p w:rsidR="005625B2" w:rsidRDefault="005625B2" w:rsidP="005625B2">
                    <w:pPr>
                      <w:ind w:firstLineChars="50" w:firstLine="90"/>
                    </w:pPr>
                    <w:r w:rsidRPr="005400A7">
                      <w:rPr>
                        <w:sz w:val="18"/>
                        <w:szCs w:val="18"/>
                      </w:rPr>
                      <w:t>查询</w:t>
                    </w:r>
                  </w:p>
                </w:txbxContent>
              </v:textbox>
            </v:rect>
            <v:shape id="_x0000_s1028" type="#_x0000_t176" style="position:absolute;left:1206;top:9047;width:1689;height:750" fillcolor="#fbd4b4">
              <v:fill opacity="45875f"/>
              <v:textbox style="mso-next-textbox:#_x0000_s1028">
                <w:txbxContent>
                  <w:p w:rsidR="005625B2" w:rsidRPr="007B3A28" w:rsidRDefault="005625B2" w:rsidP="005625B2">
                    <w:pPr>
                      <w:spacing w:line="240" w:lineRule="atLeast"/>
                      <w:rPr>
                        <w:sz w:val="18"/>
                        <w:szCs w:val="18"/>
                      </w:rPr>
                    </w:pPr>
                    <w:r>
                      <w:rPr>
                        <w:rFonts w:hint="eastAsia"/>
                        <w:sz w:val="18"/>
                        <w:szCs w:val="18"/>
                      </w:rPr>
                      <w:t>登录网上银行大众版或专业版</w:t>
                    </w:r>
                  </w:p>
                </w:txbxContent>
              </v:textbox>
            </v:shape>
            <v:shape id="_x0000_s1029" type="#_x0000_t176" style="position:absolute;left:3165;top:9165;width:1065;height:435" fillcolor="#fbd4b4">
              <v:fill opacity="45875f"/>
              <v:textbox style="mso-next-textbox:#_x0000_s1029">
                <w:txbxContent>
                  <w:p w:rsidR="005625B2" w:rsidRPr="007B3A28" w:rsidRDefault="005625B2" w:rsidP="005625B2">
                    <w:pPr>
                      <w:spacing w:line="240" w:lineRule="atLeast"/>
                      <w:rPr>
                        <w:sz w:val="18"/>
                        <w:szCs w:val="18"/>
                      </w:rPr>
                    </w:pPr>
                    <w:r>
                      <w:rPr>
                        <w:rFonts w:hint="eastAsia"/>
                        <w:sz w:val="18"/>
                        <w:szCs w:val="18"/>
                      </w:rPr>
                      <w:t>投资管理</w:t>
                    </w:r>
                  </w:p>
                </w:txbxContent>
              </v:textbox>
            </v:shape>
            <v:shape id="_x0000_s1030" type="#_x0000_t176" style="position:absolute;left:4499;top:9047;width:1141;height:765" fillcolor="#fbd4b4">
              <v:fill opacity="45875f"/>
              <v:textbox style="mso-next-textbox:#_x0000_s1030">
                <w:txbxContent>
                  <w:p w:rsidR="005625B2" w:rsidRPr="007B3A28" w:rsidRDefault="005625B2" w:rsidP="005625B2">
                    <w:pPr>
                      <w:spacing w:line="240" w:lineRule="atLeast"/>
                      <w:ind w:left="180" w:hangingChars="100" w:hanging="180"/>
                      <w:rPr>
                        <w:sz w:val="18"/>
                        <w:szCs w:val="18"/>
                      </w:rPr>
                    </w:pPr>
                    <w:r>
                      <w:rPr>
                        <w:rFonts w:hint="eastAsia"/>
                        <w:sz w:val="18"/>
                        <w:szCs w:val="18"/>
                      </w:rPr>
                      <w:t>受托理财首页</w:t>
                    </w:r>
                  </w:p>
                </w:txbxContent>
              </v:textbox>
            </v:shape>
            <v:shape id="_x0000_s1031" type="#_x0000_t176" style="position:absolute;left:5910;top:9165;width:1471;height:435" fillcolor="#fbd4b4">
              <v:fill opacity="45875f"/>
              <v:textbox style="mso-next-textbox:#_x0000_s1031">
                <w:txbxContent>
                  <w:p w:rsidR="005625B2" w:rsidRPr="007B3A28" w:rsidRDefault="005625B2" w:rsidP="005625B2">
                    <w:pPr>
                      <w:spacing w:line="240" w:lineRule="atLeast"/>
                      <w:rPr>
                        <w:sz w:val="18"/>
                        <w:szCs w:val="18"/>
                      </w:rPr>
                    </w:pPr>
                    <w:r>
                      <w:rPr>
                        <w:rFonts w:hint="eastAsia"/>
                        <w:sz w:val="18"/>
                        <w:szCs w:val="18"/>
                      </w:rPr>
                      <w:t>选择理财产品</w:t>
                    </w:r>
                  </w:p>
                </w:txbxContent>
              </v:textbox>
            </v:shape>
            <v:shape id="_x0000_s1032" type="#_x0000_t176" style="position:absolute;left:5835;top:10067;width:1590;height:763" fillcolor="#fbd4b4">
              <v:fill opacity="45875f"/>
              <v:textbox style="mso-next-textbox:#_x0000_s1032">
                <w:txbxContent>
                  <w:p w:rsidR="005625B2" w:rsidRDefault="005625B2" w:rsidP="005625B2">
                    <w:pPr>
                      <w:spacing w:line="240" w:lineRule="atLeast"/>
                      <w:rPr>
                        <w:sz w:val="18"/>
                        <w:szCs w:val="18"/>
                      </w:rPr>
                    </w:pPr>
                    <w:r>
                      <w:rPr>
                        <w:rFonts w:hint="eastAsia"/>
                        <w:sz w:val="18"/>
                        <w:szCs w:val="18"/>
                      </w:rPr>
                      <w:t>点击产品名称</w:t>
                    </w:r>
                  </w:p>
                  <w:p w:rsidR="005625B2" w:rsidRDefault="005625B2" w:rsidP="005625B2">
                    <w:pPr>
                      <w:spacing w:line="240" w:lineRule="atLeast"/>
                      <w:rPr>
                        <w:sz w:val="18"/>
                        <w:szCs w:val="18"/>
                      </w:rPr>
                    </w:pPr>
                    <w:r>
                      <w:rPr>
                        <w:rFonts w:hint="eastAsia"/>
                        <w:sz w:val="18"/>
                        <w:szCs w:val="18"/>
                      </w:rPr>
                      <w:t>查看产品信息</w:t>
                    </w:r>
                  </w:p>
                  <w:p w:rsidR="005625B2" w:rsidRDefault="005625B2" w:rsidP="005625B2">
                    <w:pPr>
                      <w:spacing w:line="240" w:lineRule="atLeast"/>
                      <w:rPr>
                        <w:sz w:val="18"/>
                        <w:szCs w:val="18"/>
                      </w:rPr>
                    </w:pPr>
                  </w:p>
                  <w:p w:rsidR="005625B2" w:rsidRDefault="005625B2" w:rsidP="005625B2">
                    <w:pPr>
                      <w:spacing w:line="240" w:lineRule="atLeast"/>
                      <w:rPr>
                        <w:sz w:val="18"/>
                        <w:szCs w:val="18"/>
                      </w:rPr>
                    </w:pPr>
                  </w:p>
                  <w:p w:rsidR="005625B2" w:rsidRPr="007B3A28" w:rsidRDefault="005625B2" w:rsidP="005625B2">
                    <w:pPr>
                      <w:spacing w:line="240" w:lineRule="atLeast"/>
                      <w:rPr>
                        <w:sz w:val="18"/>
                        <w:szCs w:val="18"/>
                      </w:rPr>
                    </w:pPr>
                  </w:p>
                </w:txbxContent>
              </v:textbox>
            </v:shape>
            <v:shape id="_x0000_s1033" type="#_x0000_t176" style="position:absolute;left:7725;top:9945;width:1110;height:885" fillcolor="#fbd4b4">
              <v:fill opacity="45875f"/>
              <v:textbox style="mso-next-textbox:#_x0000_s1033">
                <w:txbxContent>
                  <w:p w:rsidR="005625B2" w:rsidRDefault="005625B2" w:rsidP="005625B2">
                    <w:pPr>
                      <w:spacing w:line="240" w:lineRule="atLeast"/>
                      <w:rPr>
                        <w:sz w:val="18"/>
                        <w:szCs w:val="18"/>
                      </w:rPr>
                    </w:pPr>
                    <w:r>
                      <w:rPr>
                        <w:rFonts w:hint="eastAsia"/>
                        <w:sz w:val="18"/>
                        <w:szCs w:val="18"/>
                      </w:rPr>
                      <w:t>返回界面</w:t>
                    </w:r>
                  </w:p>
                  <w:p w:rsidR="005625B2" w:rsidRPr="007B3A28" w:rsidRDefault="005625B2" w:rsidP="005625B2">
                    <w:pPr>
                      <w:spacing w:line="240" w:lineRule="atLeast"/>
                      <w:rPr>
                        <w:sz w:val="18"/>
                        <w:szCs w:val="18"/>
                      </w:rPr>
                    </w:pPr>
                    <w:r>
                      <w:rPr>
                        <w:rFonts w:hint="eastAsia"/>
                        <w:sz w:val="18"/>
                        <w:szCs w:val="18"/>
                      </w:rPr>
                      <w:t>点击购买</w:t>
                    </w:r>
                  </w:p>
                </w:txbxContent>
              </v:textbox>
            </v:shape>
            <v:shape id="_x0000_s1034" type="#_x0000_t176" style="position:absolute;left:6107;top:11199;width:1065;height:435" fillcolor="#fbd4b4">
              <v:fill opacity="45875f"/>
              <v:textbox style="mso-next-textbox:#_x0000_s1034">
                <w:txbxContent>
                  <w:p w:rsidR="005625B2" w:rsidRPr="007B3A28" w:rsidRDefault="005625B2" w:rsidP="005625B2">
                    <w:pPr>
                      <w:spacing w:line="240" w:lineRule="atLeast"/>
                      <w:rPr>
                        <w:sz w:val="18"/>
                        <w:szCs w:val="18"/>
                      </w:rPr>
                    </w:pPr>
                    <w:r>
                      <w:rPr>
                        <w:rFonts w:hint="eastAsia"/>
                        <w:sz w:val="18"/>
                        <w:szCs w:val="18"/>
                      </w:rPr>
                      <w:t>当前持仓</w:t>
                    </w:r>
                  </w:p>
                </w:txbxContent>
              </v:textbox>
            </v:shape>
            <v:shape id="_x0000_s1035" type="#_x0000_t176" style="position:absolute;left:9135;top:9677;width:2130;height:1504" fillcolor="#fbd4b4">
              <v:fill opacity="45875f"/>
              <v:textbox style="mso-next-textbox:#_x0000_s1035">
                <w:txbxContent>
                  <w:p w:rsidR="005625B2" w:rsidRPr="007B3A28" w:rsidRDefault="005625B2" w:rsidP="005625B2">
                    <w:pPr>
                      <w:spacing w:line="240" w:lineRule="atLeast"/>
                      <w:ind w:leftChars="-26" w:left="-55" w:rightChars="1" w:right="2"/>
                      <w:rPr>
                        <w:sz w:val="18"/>
                        <w:szCs w:val="18"/>
                      </w:rPr>
                    </w:pPr>
                    <w:r w:rsidRPr="00741CFB">
                      <w:rPr>
                        <w:rFonts w:hint="eastAsia"/>
                        <w:sz w:val="18"/>
                        <w:szCs w:val="18"/>
                      </w:rPr>
                      <w:t>阅读相关销售文件，确认风险揭示书抄录、协议书签署，</w:t>
                    </w:r>
                    <w:r>
                      <w:rPr>
                        <w:rFonts w:hint="eastAsia"/>
                        <w:sz w:val="18"/>
                        <w:szCs w:val="18"/>
                      </w:rPr>
                      <w:t>并按操作指示输入相关信息</w:t>
                    </w:r>
                  </w:p>
                </w:txbxContent>
              </v:textbox>
            </v:shape>
            <v:shape id="_x0000_s1036" type="#_x0000_t176" style="position:absolute;left:9420;top:11544;width:1530;height:810" fillcolor="#fbd4b4">
              <v:fill opacity="45875f"/>
              <v:textbox style="mso-next-textbox:#_x0000_s1036">
                <w:txbxContent>
                  <w:p w:rsidR="005625B2" w:rsidRDefault="005625B2" w:rsidP="005625B2">
                    <w:pPr>
                      <w:spacing w:line="240" w:lineRule="atLeast"/>
                      <w:ind w:firstLineChars="50" w:firstLine="90"/>
                      <w:rPr>
                        <w:sz w:val="18"/>
                        <w:szCs w:val="18"/>
                      </w:rPr>
                    </w:pPr>
                    <w:r>
                      <w:rPr>
                        <w:rFonts w:hint="eastAsia"/>
                        <w:sz w:val="18"/>
                        <w:szCs w:val="18"/>
                      </w:rPr>
                      <w:t>点击“确认”</w:t>
                    </w:r>
                  </w:p>
                  <w:p w:rsidR="005625B2" w:rsidRPr="007B3A28" w:rsidRDefault="005625B2" w:rsidP="005625B2">
                    <w:pPr>
                      <w:spacing w:line="240" w:lineRule="atLeast"/>
                      <w:rPr>
                        <w:sz w:val="18"/>
                        <w:szCs w:val="18"/>
                      </w:rPr>
                    </w:pPr>
                    <w:r>
                      <w:rPr>
                        <w:rFonts w:hint="eastAsia"/>
                        <w:sz w:val="18"/>
                        <w:szCs w:val="18"/>
                      </w:rPr>
                      <w:t>委托购买成功</w:t>
                    </w:r>
                  </w:p>
                </w:txbxContent>
              </v:textbox>
            </v:shape>
            <v:shape id="_x0000_s1037" type="#_x0000_t32" style="position:absolute;left:2895;top:9378;width:270;height:15;flip:y" o:connectortype="straight">
              <v:stroke endarrow="block"/>
            </v:shape>
            <v:shape id="_x0000_s1038" type="#_x0000_t32" style="position:absolute;left:4230;top:9377;width:268;height:1" o:connectortype="straight">
              <v:stroke endarrow="block"/>
            </v:shape>
            <v:shape id="_x0000_s1039" type="#_x0000_t32" style="position:absolute;left:5640;top:9377;width:270;height:15;flip:y" o:connectortype="straight">
              <v:stroke endarrow="block"/>
            </v:shape>
            <v:shape id="_x0000_s1040" type="#_x0000_t32" style="position:absolute;left:5025;top:9812;width:0;height:2009" o:connectortype="straight"/>
            <v:shape id="_x0000_s1041" type="#_x0000_t32" style="position:absolute;left:5580;top:11419;width:0;height:704" o:connectortype="straight"/>
            <v:shape id="_x0000_s1042" type="#_x0000_t32" style="position:absolute;left:5580;top:11419;width:527;height:0" o:connectortype="straight">
              <v:stroke endarrow="block"/>
            </v:shape>
            <v:shape id="_x0000_s1043" type="#_x0000_t32" style="position:absolute;left:6600;top:9632;width:0;height:435" o:connectortype="straight">
              <v:stroke endarrow="block"/>
            </v:shape>
            <v:shape id="_x0000_s1044" type="#_x0000_t32" style="position:absolute;left:7425;top:10440;width:300;height:15;flip:y" o:connectortype="straight">
              <v:stroke endarrow="block"/>
            </v:shape>
            <v:shape id="_x0000_s1045" type="#_x0000_t32" style="position:absolute;left:8835;top:10440;width:300;height:0" o:connectortype="straight">
              <v:stroke endarrow="block"/>
            </v:shape>
            <v:shape id="_x0000_s1046" type="#_x0000_t32" style="position:absolute;left:10170;top:11199;width:0;height:360" o:connectortype="straight">
              <v:stroke endarrow="block"/>
            </v:shape>
            <v:shape id="_x0000_s1047" type="#_x0000_t176" style="position:absolute;left:6107;top:11919;width:1065;height:435" fillcolor="#fbd4b4">
              <v:fill opacity="45875f"/>
              <v:textbox style="mso-next-textbox:#_x0000_s1047">
                <w:txbxContent>
                  <w:p w:rsidR="005625B2" w:rsidRPr="007B3A28" w:rsidRDefault="005625B2" w:rsidP="005625B2">
                    <w:pPr>
                      <w:spacing w:line="240" w:lineRule="atLeast"/>
                      <w:rPr>
                        <w:sz w:val="18"/>
                        <w:szCs w:val="18"/>
                      </w:rPr>
                    </w:pPr>
                    <w:r>
                      <w:rPr>
                        <w:rFonts w:hint="eastAsia"/>
                        <w:sz w:val="18"/>
                        <w:szCs w:val="18"/>
                      </w:rPr>
                      <w:t>当前委托</w:t>
                    </w:r>
                  </w:p>
                </w:txbxContent>
              </v:textbox>
            </v:shape>
            <v:shape id="_x0000_s1048" type="#_x0000_t32" style="position:absolute;left:5042;top:11821;width:538;height:0" o:connectortype="straight"/>
            <v:shape id="_x0000_s1049" type="#_x0000_t32" style="position:absolute;left:5580;top:12123;width:527;height:0" o:connectortype="straight">
              <v:stroke endarrow="block"/>
            </v:shape>
            <w10:anchorlock/>
          </v:group>
        </w:pict>
      </w:r>
    </w:p>
    <w:p w:rsidR="005625B2" w:rsidRDefault="005625B2" w:rsidP="005625B2">
      <w:pPr>
        <w:rPr>
          <w:sz w:val="22"/>
        </w:rPr>
      </w:pPr>
    </w:p>
    <w:p w:rsidR="005625B2" w:rsidRDefault="005625B2" w:rsidP="005625B2">
      <w:pPr>
        <w:rPr>
          <w:sz w:val="22"/>
        </w:rPr>
      </w:pPr>
    </w:p>
    <w:p w:rsidR="005625B2" w:rsidRPr="00DD74E3" w:rsidRDefault="005625B2" w:rsidP="005625B2">
      <w:pPr>
        <w:rPr>
          <w:rStyle w:val="detail1"/>
          <w:rFonts w:hint="eastAsia"/>
          <w:sz w:val="22"/>
        </w:rPr>
      </w:pPr>
      <w:r w:rsidRPr="00DD74E3">
        <w:rPr>
          <w:sz w:val="22"/>
        </w:rPr>
        <w:t>（三）电话银行</w:t>
      </w:r>
    </w:p>
    <w:p w:rsidR="005625B2" w:rsidRDefault="00B56DF5" w:rsidP="005625B2">
      <w:pPr>
        <w:rPr>
          <w:sz w:val="22"/>
        </w:rPr>
      </w:pPr>
      <w:r>
        <w:rPr>
          <w:noProof/>
          <w:sz w:val="22"/>
        </w:rPr>
        <w:pict>
          <v:group id="_x0000_s1076" style="position:absolute;left:0;text-align:left;margin-left:-20.95pt;margin-top:16.35pt;width:461.2pt;height:184.5pt;z-index:251660288" coordorigin="1381,11990" coordsize="9224,3690">
            <v:rect id="_x0000_s1077" style="position:absolute;left:7336;top:14720;width:1829;height:820" stroked="f">
              <v:textbox>
                <w:txbxContent>
                  <w:p w:rsidR="005625B2" w:rsidRDefault="005625B2" w:rsidP="005625B2">
                    <w:r w:rsidRPr="005400A7">
                      <w:rPr>
                        <w:rFonts w:hint="eastAsia"/>
                        <w:sz w:val="18"/>
                        <w:szCs w:val="18"/>
                      </w:rPr>
                      <w:t>转接人工服务专员</w:t>
                    </w:r>
                  </w:p>
                </w:txbxContent>
              </v:textbox>
            </v:rect>
            <v:group id="_x0000_s1078" style="position:absolute;left:1381;top:11990;width:9224;height:3690" coordorigin="1381,11990" coordsize="9224,3690">
              <v:group id="_x0000_s1079" style="position:absolute;left:1381;top:11990;width:7754;height:3690" coordorigin="1381,11990" coordsize="7754,3690">
                <v:shape id="_x0000_s1080" type="#_x0000_t176" style="position:absolute;left:4170;top:11990;width:1410;height:450" fillcolor="#fbd4b4">
                  <v:fill opacity="45875f"/>
                  <v:textbox style="mso-next-textbox:#_x0000_s1080">
                    <w:txbxContent>
                      <w:p w:rsidR="005625B2" w:rsidRPr="007B3A28" w:rsidRDefault="005625B2" w:rsidP="005625B2">
                        <w:pPr>
                          <w:spacing w:line="240" w:lineRule="atLeast"/>
                          <w:rPr>
                            <w:sz w:val="18"/>
                            <w:szCs w:val="18"/>
                          </w:rPr>
                        </w:pPr>
                        <w:r>
                          <w:rPr>
                            <w:rFonts w:hint="eastAsia"/>
                            <w:sz w:val="18"/>
                            <w:szCs w:val="18"/>
                          </w:rPr>
                          <w:t>输入银行</w:t>
                        </w:r>
                        <w:r w:rsidRPr="007B3A28">
                          <w:rPr>
                            <w:rFonts w:hint="eastAsia"/>
                            <w:sz w:val="18"/>
                            <w:szCs w:val="18"/>
                          </w:rPr>
                          <w:t>卡号</w:t>
                        </w:r>
                      </w:p>
                    </w:txbxContent>
                  </v:textbox>
                </v:shape>
                <v:shape id="_x0000_s1081" type="#_x0000_t176" style="position:absolute;left:5880;top:14495;width:1455;height:1185" fillcolor="#fbd4b4">
                  <v:fill opacity="45875f"/>
                  <v:textbox style="mso-next-textbox:#_x0000_s1081">
                    <w:txbxContent>
                      <w:p w:rsidR="005625B2" w:rsidRDefault="005625B2" w:rsidP="005625B2">
                        <w:pPr>
                          <w:spacing w:line="240" w:lineRule="atLeast"/>
                          <w:ind w:firstLineChars="100" w:firstLine="180"/>
                          <w:rPr>
                            <w:sz w:val="18"/>
                            <w:szCs w:val="18"/>
                          </w:rPr>
                        </w:pPr>
                        <w:r>
                          <w:rPr>
                            <w:rFonts w:hint="eastAsia"/>
                            <w:sz w:val="18"/>
                            <w:szCs w:val="18"/>
                          </w:rPr>
                          <w:t>选“</w:t>
                        </w:r>
                        <w:r w:rsidRPr="001B6626">
                          <w:rPr>
                            <w:rFonts w:hint="eastAsia"/>
                            <w:sz w:val="18"/>
                            <w:szCs w:val="18"/>
                          </w:rPr>
                          <w:t>3</w:t>
                        </w:r>
                        <w:r>
                          <w:rPr>
                            <w:rFonts w:hint="eastAsia"/>
                            <w:sz w:val="18"/>
                            <w:szCs w:val="18"/>
                          </w:rPr>
                          <w:t>”</w:t>
                        </w:r>
                      </w:p>
                      <w:p w:rsidR="005625B2" w:rsidRPr="001B6626" w:rsidRDefault="005625B2" w:rsidP="005625B2">
                        <w:pPr>
                          <w:spacing w:line="240" w:lineRule="atLeast"/>
                          <w:rPr>
                            <w:sz w:val="18"/>
                            <w:szCs w:val="18"/>
                          </w:rPr>
                        </w:pPr>
                        <w:r>
                          <w:rPr>
                            <w:rFonts w:hint="eastAsia"/>
                            <w:sz w:val="18"/>
                            <w:szCs w:val="18"/>
                          </w:rPr>
                          <w:t>证劵、基金及理财产品业务</w:t>
                        </w:r>
                      </w:p>
                      <w:p w:rsidR="005625B2" w:rsidRPr="006C0928" w:rsidRDefault="005625B2" w:rsidP="005625B2"/>
                    </w:txbxContent>
                  </v:textbox>
                </v:shape>
                <v:shape id="_x0000_s1082" type="#_x0000_t176" style="position:absolute;left:5910;top:13520;width:1110;height:750" fillcolor="#fbd4b4">
                  <v:fill opacity="45875f"/>
                  <v:textbox style="mso-next-textbox:#_x0000_s1082">
                    <w:txbxContent>
                      <w:p w:rsidR="005625B2" w:rsidRDefault="005625B2" w:rsidP="005625B2">
                        <w:pPr>
                          <w:spacing w:line="240" w:lineRule="atLeast"/>
                          <w:ind w:firstLineChars="50" w:firstLine="90"/>
                          <w:rPr>
                            <w:sz w:val="18"/>
                            <w:szCs w:val="18"/>
                          </w:rPr>
                        </w:pPr>
                        <w:r w:rsidRPr="00552F23">
                          <w:rPr>
                            <w:rFonts w:hint="eastAsia"/>
                            <w:sz w:val="18"/>
                            <w:szCs w:val="18"/>
                          </w:rPr>
                          <w:t>选择</w:t>
                        </w:r>
                        <w:r>
                          <w:rPr>
                            <w:rFonts w:hint="eastAsia"/>
                            <w:sz w:val="18"/>
                            <w:szCs w:val="18"/>
                          </w:rPr>
                          <w:t>6</w:t>
                        </w:r>
                      </w:p>
                      <w:p w:rsidR="005625B2" w:rsidRDefault="005625B2" w:rsidP="005625B2">
                        <w:pPr>
                          <w:spacing w:line="240" w:lineRule="atLeast"/>
                          <w:rPr>
                            <w:sz w:val="18"/>
                            <w:szCs w:val="18"/>
                          </w:rPr>
                        </w:pPr>
                        <w:r>
                          <w:rPr>
                            <w:rFonts w:hint="eastAsia"/>
                            <w:sz w:val="18"/>
                            <w:szCs w:val="18"/>
                          </w:rPr>
                          <w:t>受托理财</w:t>
                        </w:r>
                      </w:p>
                      <w:p w:rsidR="005625B2" w:rsidRDefault="005625B2" w:rsidP="005625B2"/>
                    </w:txbxContent>
                  </v:textbox>
                </v:shape>
                <v:shape id="_x0000_s1083" type="#_x0000_t176" style="position:absolute;left:7470;top:13505;width:855;height:780" fillcolor="#fbd4b4">
                  <v:fill opacity="45875f"/>
                  <v:textbox style="mso-next-textbox:#_x0000_s1083">
                    <w:txbxContent>
                      <w:p w:rsidR="005625B2" w:rsidRDefault="005625B2" w:rsidP="005625B2">
                        <w:pPr>
                          <w:spacing w:line="240" w:lineRule="atLeast"/>
                          <w:rPr>
                            <w:sz w:val="18"/>
                            <w:szCs w:val="18"/>
                          </w:rPr>
                        </w:pPr>
                        <w:r w:rsidRPr="00552F23">
                          <w:rPr>
                            <w:rFonts w:hint="eastAsia"/>
                            <w:sz w:val="18"/>
                            <w:szCs w:val="18"/>
                          </w:rPr>
                          <w:t>选</w:t>
                        </w:r>
                        <w:r>
                          <w:rPr>
                            <w:rFonts w:hint="eastAsia"/>
                            <w:sz w:val="18"/>
                            <w:szCs w:val="18"/>
                          </w:rPr>
                          <w:t>“</w:t>
                        </w:r>
                        <w:r>
                          <w:rPr>
                            <w:rFonts w:hint="eastAsia"/>
                            <w:sz w:val="18"/>
                            <w:szCs w:val="18"/>
                          </w:rPr>
                          <w:t>1</w:t>
                        </w:r>
                        <w:r>
                          <w:rPr>
                            <w:rFonts w:hint="eastAsia"/>
                            <w:sz w:val="18"/>
                            <w:szCs w:val="18"/>
                          </w:rPr>
                          <w:t>”</w:t>
                        </w:r>
                      </w:p>
                      <w:p w:rsidR="005625B2" w:rsidRDefault="005625B2" w:rsidP="005625B2">
                        <w:pPr>
                          <w:spacing w:line="240" w:lineRule="atLeast"/>
                          <w:ind w:firstLineChars="50" w:firstLine="90"/>
                          <w:rPr>
                            <w:sz w:val="18"/>
                            <w:szCs w:val="18"/>
                          </w:rPr>
                        </w:pPr>
                        <w:r>
                          <w:rPr>
                            <w:rFonts w:hint="eastAsia"/>
                            <w:sz w:val="18"/>
                            <w:szCs w:val="18"/>
                          </w:rPr>
                          <w:t>购买</w:t>
                        </w:r>
                      </w:p>
                      <w:p w:rsidR="005625B2" w:rsidRDefault="005625B2" w:rsidP="005625B2"/>
                    </w:txbxContent>
                  </v:textbox>
                </v:shape>
                <v:shape id="_x0000_s1084" type="#_x0000_t32" style="position:absolute;left:3810;top:12224;width:360;height:1" o:connectortype="straight">
                  <v:stroke endarrow="block"/>
                </v:shape>
                <v:shape id="_x0000_s1085" type="#_x0000_t32" style="position:absolute;left:5520;top:13909;width:390;height:0" o:connectortype="straight">
                  <v:stroke endarrow="block"/>
                </v:shape>
                <v:shape id="_x0000_s1086" type="#_x0000_t32" style="position:absolute;left:7035;top:13909;width:420;height:0" o:connectortype="straight">
                  <v:stroke endarrow="block"/>
                </v:shape>
                <v:shape id="_x0000_s1087" type="#_x0000_t32" style="position:absolute;left:8355;top:13909;width:450;height:0" o:connectortype="straight">
                  <v:stroke endarrow="block"/>
                </v:shape>
                <v:group id="_x0000_s1088" style="position:absolute;left:1381;top:12314;width:4182;height:3189" coordorigin="1381,12314" coordsize="4182,3189">
                  <v:shape id="_x0000_s1089" type="#_x0000_t176" style="position:absolute;left:1381;top:13265;width:795;height:750" fillcolor="#fbd4b4">
                    <v:fill opacity="45875f"/>
                    <v:textbox style="mso-next-textbox:#_x0000_s1089">
                      <w:txbxContent>
                        <w:p w:rsidR="005625B2" w:rsidRPr="007B3A28" w:rsidRDefault="005625B2" w:rsidP="005625B2">
                          <w:pPr>
                            <w:spacing w:line="240" w:lineRule="atLeast"/>
                            <w:rPr>
                              <w:sz w:val="18"/>
                              <w:szCs w:val="18"/>
                            </w:rPr>
                          </w:pPr>
                          <w:r w:rsidRPr="007B3A28">
                            <w:rPr>
                              <w:rFonts w:hint="eastAsia"/>
                              <w:sz w:val="18"/>
                              <w:szCs w:val="18"/>
                            </w:rPr>
                            <w:t>拨打</w:t>
                          </w:r>
                          <w:r w:rsidRPr="007B3A28">
                            <w:rPr>
                              <w:rFonts w:hint="eastAsia"/>
                              <w:sz w:val="18"/>
                              <w:szCs w:val="18"/>
                            </w:rPr>
                            <w:t>95555</w:t>
                          </w:r>
                        </w:p>
                      </w:txbxContent>
                    </v:textbox>
                  </v:shape>
                  <v:shape id="_x0000_s1090" type="#_x0000_t176" style="position:absolute;left:2716;top:14693;width:1140;height:795" fillcolor="#fbd4b4">
                    <v:fill opacity="45875f"/>
                    <v:textbox style="mso-next-textbox:#_x0000_s1090">
                      <w:txbxContent>
                        <w:p w:rsidR="005625B2" w:rsidRDefault="005625B2" w:rsidP="005625B2">
                          <w:pPr>
                            <w:spacing w:line="240" w:lineRule="atLeast"/>
                            <w:ind w:firstLineChars="100" w:firstLine="180"/>
                            <w:rPr>
                              <w:sz w:val="18"/>
                              <w:szCs w:val="18"/>
                            </w:rPr>
                          </w:pPr>
                          <w:r w:rsidRPr="00552F23">
                            <w:rPr>
                              <w:rFonts w:hint="eastAsia"/>
                              <w:sz w:val="18"/>
                              <w:szCs w:val="18"/>
                            </w:rPr>
                            <w:t>选择</w:t>
                          </w:r>
                          <w:r w:rsidRPr="00552F23">
                            <w:rPr>
                              <w:rFonts w:hint="eastAsia"/>
                              <w:sz w:val="18"/>
                              <w:szCs w:val="18"/>
                            </w:rPr>
                            <w:t>2</w:t>
                          </w:r>
                          <w:r>
                            <w:rPr>
                              <w:rFonts w:hint="eastAsia"/>
                              <w:sz w:val="18"/>
                              <w:szCs w:val="18"/>
                            </w:rPr>
                            <w:t xml:space="preserve"> </w:t>
                          </w:r>
                        </w:p>
                        <w:p w:rsidR="005625B2" w:rsidRDefault="005625B2" w:rsidP="005625B2">
                          <w:pPr>
                            <w:spacing w:line="240" w:lineRule="atLeast"/>
                            <w:rPr>
                              <w:sz w:val="18"/>
                              <w:szCs w:val="18"/>
                            </w:rPr>
                          </w:pPr>
                          <w:r>
                            <w:rPr>
                              <w:rFonts w:hint="eastAsia"/>
                              <w:sz w:val="18"/>
                              <w:szCs w:val="18"/>
                            </w:rPr>
                            <w:t>人工咨询</w:t>
                          </w:r>
                        </w:p>
                        <w:p w:rsidR="005625B2" w:rsidRDefault="005625B2" w:rsidP="005625B2">
                          <w:pPr>
                            <w:rPr>
                              <w:sz w:val="18"/>
                              <w:szCs w:val="18"/>
                            </w:rPr>
                          </w:pPr>
                        </w:p>
                        <w:p w:rsidR="005625B2" w:rsidRDefault="005625B2" w:rsidP="005625B2">
                          <w:pPr>
                            <w:rPr>
                              <w:sz w:val="18"/>
                              <w:szCs w:val="18"/>
                            </w:rPr>
                          </w:pPr>
                        </w:p>
                        <w:p w:rsidR="005625B2" w:rsidRDefault="005625B2" w:rsidP="005625B2">
                          <w:pPr>
                            <w:rPr>
                              <w:sz w:val="18"/>
                              <w:szCs w:val="18"/>
                            </w:rPr>
                          </w:pPr>
                        </w:p>
                        <w:p w:rsidR="005625B2" w:rsidRDefault="005625B2" w:rsidP="005625B2">
                          <w:pPr>
                            <w:rPr>
                              <w:sz w:val="18"/>
                              <w:szCs w:val="18"/>
                            </w:rPr>
                          </w:pPr>
                        </w:p>
                        <w:p w:rsidR="005625B2" w:rsidRDefault="005625B2" w:rsidP="005625B2">
                          <w:pPr>
                            <w:rPr>
                              <w:sz w:val="18"/>
                              <w:szCs w:val="18"/>
                            </w:rPr>
                          </w:pPr>
                        </w:p>
                        <w:p w:rsidR="005625B2" w:rsidRDefault="005625B2" w:rsidP="005625B2">
                          <w:pPr>
                            <w:rPr>
                              <w:sz w:val="18"/>
                              <w:szCs w:val="18"/>
                            </w:rPr>
                          </w:pPr>
                        </w:p>
                        <w:p w:rsidR="005625B2" w:rsidRDefault="005625B2" w:rsidP="005625B2">
                          <w:pPr>
                            <w:rPr>
                              <w:sz w:val="18"/>
                              <w:szCs w:val="18"/>
                            </w:rPr>
                          </w:pPr>
                        </w:p>
                        <w:p w:rsidR="005625B2" w:rsidRDefault="005625B2" w:rsidP="005625B2">
                          <w:pPr>
                            <w:rPr>
                              <w:sz w:val="18"/>
                              <w:szCs w:val="18"/>
                            </w:rPr>
                          </w:pPr>
                        </w:p>
                        <w:p w:rsidR="005625B2" w:rsidRPr="00552F23" w:rsidRDefault="005625B2" w:rsidP="005625B2">
                          <w:pPr>
                            <w:rPr>
                              <w:sz w:val="18"/>
                              <w:szCs w:val="18"/>
                            </w:rPr>
                          </w:pPr>
                        </w:p>
                      </w:txbxContent>
                    </v:textbox>
                  </v:shape>
                  <v:shape id="_x0000_s1091" type="#_x0000_t176" style="position:absolute;left:4110;top:14693;width:1438;height:810" fillcolor="#fbd4b4">
                    <v:fill opacity="45875f"/>
                    <v:textbox style="mso-next-textbox:#_x0000_s1091">
                      <w:txbxContent>
                        <w:p w:rsidR="005625B2" w:rsidRDefault="005625B2" w:rsidP="005625B2">
                          <w:pPr>
                            <w:spacing w:line="240" w:lineRule="atLeast"/>
                            <w:ind w:firstLineChars="100" w:firstLine="180"/>
                            <w:rPr>
                              <w:sz w:val="18"/>
                              <w:szCs w:val="18"/>
                            </w:rPr>
                          </w:pPr>
                          <w:r>
                            <w:rPr>
                              <w:rFonts w:hint="eastAsia"/>
                              <w:sz w:val="18"/>
                              <w:szCs w:val="18"/>
                            </w:rPr>
                            <w:t>选“</w:t>
                          </w:r>
                          <w:r w:rsidRPr="00552F23">
                            <w:rPr>
                              <w:rFonts w:hint="eastAsia"/>
                              <w:sz w:val="18"/>
                              <w:szCs w:val="18"/>
                            </w:rPr>
                            <w:t>1</w:t>
                          </w:r>
                          <w:r>
                            <w:rPr>
                              <w:rFonts w:hint="eastAsia"/>
                              <w:sz w:val="18"/>
                              <w:szCs w:val="18"/>
                            </w:rPr>
                            <w:t>”</w:t>
                          </w:r>
                        </w:p>
                        <w:p w:rsidR="005625B2" w:rsidRPr="00552F23" w:rsidRDefault="005625B2" w:rsidP="005625B2">
                          <w:pPr>
                            <w:spacing w:line="240" w:lineRule="atLeast"/>
                            <w:rPr>
                              <w:sz w:val="18"/>
                              <w:szCs w:val="18"/>
                            </w:rPr>
                          </w:pPr>
                          <w:r>
                            <w:rPr>
                              <w:rFonts w:hint="eastAsia"/>
                              <w:sz w:val="18"/>
                              <w:szCs w:val="18"/>
                            </w:rPr>
                            <w:t>个人银行业务</w:t>
                          </w:r>
                        </w:p>
                        <w:p w:rsidR="005625B2" w:rsidRDefault="005625B2" w:rsidP="005625B2"/>
                      </w:txbxContent>
                    </v:textbox>
                  </v:shape>
                  <v:shape id="_x0000_s1092" type="#_x0000_t176" style="position:absolute;left:4153;top:12680;width:1410;height:450" fillcolor="#fbd4b4">
                    <v:fill opacity="45875f"/>
                    <v:textbox style="mso-next-textbox:#_x0000_s1092">
                      <w:txbxContent>
                        <w:p w:rsidR="005625B2" w:rsidRPr="007B3A28" w:rsidRDefault="005625B2" w:rsidP="005625B2">
                          <w:pPr>
                            <w:spacing w:line="240" w:lineRule="atLeast"/>
                            <w:rPr>
                              <w:sz w:val="18"/>
                              <w:szCs w:val="18"/>
                            </w:rPr>
                          </w:pPr>
                          <w:r>
                            <w:rPr>
                              <w:rFonts w:hint="eastAsia"/>
                              <w:sz w:val="18"/>
                              <w:szCs w:val="18"/>
                            </w:rPr>
                            <w:t>输入查询密码</w:t>
                          </w:r>
                        </w:p>
                        <w:p w:rsidR="005625B2" w:rsidRDefault="005625B2" w:rsidP="005625B2"/>
                      </w:txbxContent>
                    </v:textbox>
                  </v:shape>
                  <v:shape id="_x0000_s1093" type="#_x0000_t176" style="position:absolute;left:4230;top:13415;width:1275;height:1080" fillcolor="#fbd4b4">
                    <v:fill opacity="45875f"/>
                    <v:textbox style="mso-next-textbox:#_x0000_s1093">
                      <w:txbxContent>
                        <w:p w:rsidR="005625B2" w:rsidRDefault="005625B2" w:rsidP="005625B2">
                          <w:pPr>
                            <w:spacing w:line="240" w:lineRule="atLeast"/>
                            <w:ind w:firstLineChars="100" w:firstLine="180"/>
                            <w:rPr>
                              <w:sz w:val="18"/>
                              <w:szCs w:val="18"/>
                            </w:rPr>
                          </w:pPr>
                          <w:r>
                            <w:rPr>
                              <w:rFonts w:hint="eastAsia"/>
                              <w:sz w:val="18"/>
                              <w:szCs w:val="18"/>
                            </w:rPr>
                            <w:t>选“</w:t>
                          </w:r>
                          <w:r w:rsidRPr="001B6626">
                            <w:rPr>
                              <w:rFonts w:hint="eastAsia"/>
                              <w:sz w:val="18"/>
                              <w:szCs w:val="18"/>
                            </w:rPr>
                            <w:t>3</w:t>
                          </w:r>
                          <w:r>
                            <w:rPr>
                              <w:rFonts w:hint="eastAsia"/>
                              <w:sz w:val="18"/>
                              <w:szCs w:val="18"/>
                            </w:rPr>
                            <w:t>”</w:t>
                          </w:r>
                        </w:p>
                        <w:p w:rsidR="005625B2" w:rsidRDefault="005625B2" w:rsidP="005625B2">
                          <w:pPr>
                            <w:spacing w:line="240" w:lineRule="atLeast"/>
                            <w:rPr>
                              <w:sz w:val="18"/>
                              <w:szCs w:val="18"/>
                            </w:rPr>
                          </w:pPr>
                          <w:r w:rsidRPr="001B6626">
                            <w:rPr>
                              <w:rFonts w:hint="eastAsia"/>
                              <w:sz w:val="18"/>
                              <w:szCs w:val="18"/>
                            </w:rPr>
                            <w:t>证劵、外汇</w:t>
                          </w:r>
                        </w:p>
                        <w:p w:rsidR="005625B2" w:rsidRPr="001B6626" w:rsidRDefault="005625B2" w:rsidP="005625B2">
                          <w:pPr>
                            <w:spacing w:line="240" w:lineRule="atLeast"/>
                            <w:rPr>
                              <w:sz w:val="18"/>
                              <w:szCs w:val="18"/>
                            </w:rPr>
                          </w:pPr>
                          <w:r w:rsidRPr="001B6626">
                            <w:rPr>
                              <w:rFonts w:hint="eastAsia"/>
                              <w:sz w:val="18"/>
                              <w:szCs w:val="18"/>
                            </w:rPr>
                            <w:t>及投</w:t>
                          </w:r>
                          <w:r>
                            <w:rPr>
                              <w:rFonts w:hint="eastAsia"/>
                              <w:sz w:val="18"/>
                              <w:szCs w:val="18"/>
                            </w:rPr>
                            <w:t>资</w:t>
                          </w:r>
                          <w:r w:rsidRPr="001B6626">
                            <w:rPr>
                              <w:rFonts w:hint="eastAsia"/>
                              <w:sz w:val="18"/>
                              <w:szCs w:val="18"/>
                            </w:rPr>
                            <w:t>业务</w:t>
                          </w:r>
                        </w:p>
                      </w:txbxContent>
                    </v:textbox>
                  </v:shape>
                  <v:shape id="_x0000_s1094" type="#_x0000_t32" style="position:absolute;left:2385;top:12314;width:0;height:2784" o:connectortype="straight"/>
                  <v:shape id="_x0000_s1095" type="#_x0000_t32" style="position:absolute;left:2386;top:12314;width:300;height:0" o:connectortype="straight">
                    <v:stroke endarrow="block"/>
                  </v:shape>
                  <v:shape id="_x0000_s1096" type="#_x0000_t32" style="position:absolute;left:2416;top:15098;width:300;height:0" o:connectortype="straight">
                    <v:stroke endarrow="block"/>
                  </v:shape>
                  <v:shape id="_x0000_s1097" type="#_x0000_t32" style="position:absolute;left:3856;top:15098;width:254;height:0" o:connectortype="straight">
                    <v:stroke endarrow="block"/>
                  </v:shape>
                </v:group>
                <v:shape id="_x0000_s1098" type="#_x0000_t32" style="position:absolute;left:5563;top:15098;width:330;height:0" o:connectortype="straight">
                  <v:stroke endarrow="block"/>
                </v:shape>
                <v:shape id="_x0000_s1099" type="#_x0000_t32" style="position:absolute;left:7335;top:15098;width:1800;height:0" o:connectortype="straight">
                  <v:stroke endarrow="block"/>
                </v:shape>
              </v:group>
              <v:group id="_x0000_s1100" style="position:absolute;left:8820;top:13340;width:1785;height:2163" coordorigin="8550,13340" coordsize="1785,2163">
                <v:shape id="_x0000_s1101" type="#_x0000_t176" style="position:absolute;left:8880;top:14723;width:1110;height:780" fillcolor="#fbd4b4">
                  <v:fill opacity="45875f"/>
                  <v:textbox style="mso-next-textbox:#_x0000_s1101">
                    <w:txbxContent>
                      <w:p w:rsidR="005625B2" w:rsidRDefault="005625B2" w:rsidP="005625B2">
                        <w:pPr>
                          <w:spacing w:line="240" w:lineRule="atLeast"/>
                          <w:rPr>
                            <w:sz w:val="18"/>
                            <w:szCs w:val="18"/>
                          </w:rPr>
                        </w:pPr>
                        <w:r w:rsidRPr="001B6626">
                          <w:rPr>
                            <w:rFonts w:hint="eastAsia"/>
                            <w:sz w:val="18"/>
                            <w:szCs w:val="18"/>
                          </w:rPr>
                          <w:t>按照提示</w:t>
                        </w:r>
                      </w:p>
                      <w:p w:rsidR="005625B2" w:rsidRPr="001B6626" w:rsidRDefault="005625B2" w:rsidP="005625B2">
                        <w:pPr>
                          <w:spacing w:line="240" w:lineRule="atLeast"/>
                          <w:rPr>
                            <w:sz w:val="18"/>
                            <w:szCs w:val="18"/>
                          </w:rPr>
                        </w:pPr>
                        <w:r w:rsidRPr="001B6626">
                          <w:rPr>
                            <w:rFonts w:hint="eastAsia"/>
                            <w:sz w:val="18"/>
                            <w:szCs w:val="18"/>
                          </w:rPr>
                          <w:t>完成购买</w:t>
                        </w:r>
                      </w:p>
                    </w:txbxContent>
                  </v:textbox>
                </v:shape>
                <v:shape id="_x0000_s1102" type="#_x0000_t176" style="position:absolute;left:8550;top:13340;width:1785;height:1080" fillcolor="#fbd4b4">
                  <v:fill opacity="45875f"/>
                  <v:textbox style="mso-next-textbox:#_x0000_s1102">
                    <w:txbxContent>
                      <w:p w:rsidR="005625B2" w:rsidRDefault="005625B2" w:rsidP="005625B2">
                        <w:pPr>
                          <w:spacing w:line="240" w:lineRule="atLeast"/>
                          <w:ind w:firstLineChars="150" w:firstLine="270"/>
                          <w:rPr>
                            <w:sz w:val="18"/>
                            <w:szCs w:val="18"/>
                          </w:rPr>
                        </w:pPr>
                        <w:r w:rsidRPr="00C966E8">
                          <w:rPr>
                            <w:rFonts w:hint="eastAsia"/>
                            <w:sz w:val="18"/>
                            <w:szCs w:val="18"/>
                          </w:rPr>
                          <w:t>输入购买</w:t>
                        </w:r>
                      </w:p>
                      <w:p w:rsidR="005625B2" w:rsidRDefault="005625B2" w:rsidP="005625B2">
                        <w:pPr>
                          <w:spacing w:line="240" w:lineRule="atLeast"/>
                          <w:ind w:firstLineChars="100" w:firstLine="180"/>
                          <w:rPr>
                            <w:sz w:val="18"/>
                            <w:szCs w:val="18"/>
                          </w:rPr>
                        </w:pPr>
                        <w:r w:rsidRPr="00C966E8">
                          <w:rPr>
                            <w:rFonts w:hint="eastAsia"/>
                            <w:sz w:val="18"/>
                            <w:szCs w:val="18"/>
                          </w:rPr>
                          <w:t>理财产品代码</w:t>
                        </w:r>
                      </w:p>
                      <w:p w:rsidR="005625B2" w:rsidRPr="00C966E8" w:rsidRDefault="005625B2" w:rsidP="005625B2">
                        <w:pPr>
                          <w:spacing w:line="240" w:lineRule="atLeast"/>
                          <w:rPr>
                            <w:sz w:val="18"/>
                            <w:szCs w:val="18"/>
                          </w:rPr>
                        </w:pPr>
                        <w:r w:rsidRPr="00C966E8">
                          <w:rPr>
                            <w:rFonts w:hint="eastAsia"/>
                            <w:sz w:val="18"/>
                            <w:szCs w:val="18"/>
                          </w:rPr>
                          <w:t>（查询按“</w:t>
                        </w:r>
                        <w:r w:rsidRPr="00C966E8">
                          <w:rPr>
                            <w:rFonts w:hint="eastAsia"/>
                            <w:sz w:val="18"/>
                            <w:szCs w:val="18"/>
                          </w:rPr>
                          <w:t>*#</w:t>
                        </w:r>
                        <w:r w:rsidRPr="00C966E8">
                          <w:rPr>
                            <w:rFonts w:hint="eastAsia"/>
                            <w:sz w:val="18"/>
                            <w:szCs w:val="18"/>
                          </w:rPr>
                          <w:t>”键</w:t>
                        </w:r>
                        <w:r>
                          <w:rPr>
                            <w:rFonts w:hint="eastAsia"/>
                            <w:sz w:val="18"/>
                            <w:szCs w:val="18"/>
                          </w:rPr>
                          <w:t>）</w:t>
                        </w:r>
                      </w:p>
                    </w:txbxContent>
                  </v:textbox>
                </v:shape>
                <v:shape id="_x0000_s1103" type="#_x0000_t32" style="position:absolute;left:9450;top:14420;width:0;height:303" o:connectortype="straight">
                  <v:stroke endarrow="block"/>
                </v:shape>
              </v:group>
            </v:group>
          </v:group>
        </w:pict>
      </w:r>
      <w:r>
        <w:rPr>
          <w:noProof/>
          <w:sz w:val="22"/>
        </w:rPr>
        <w:pict>
          <v:shape id="_x0000_s1104" type="#_x0000_t176" style="position:absolute;left:0;text-align:left;margin-left:44.3pt;margin-top:8.55pt;width:57pt;height:37.5pt;z-index:251661312" fillcolor="#fbd4b4">
            <v:fill opacity="45875f"/>
            <v:textbox style="mso-next-textbox:#_x0000_s1104">
              <w:txbxContent>
                <w:p w:rsidR="005625B2" w:rsidRDefault="005625B2" w:rsidP="005625B2">
                  <w:pPr>
                    <w:spacing w:line="240" w:lineRule="atLeast"/>
                    <w:ind w:firstLineChars="50" w:firstLine="90"/>
                    <w:rPr>
                      <w:sz w:val="18"/>
                      <w:szCs w:val="18"/>
                    </w:rPr>
                  </w:pPr>
                  <w:r>
                    <w:rPr>
                      <w:rFonts w:hint="eastAsia"/>
                      <w:sz w:val="18"/>
                      <w:szCs w:val="18"/>
                    </w:rPr>
                    <w:t>选“</w:t>
                  </w:r>
                  <w:r w:rsidRPr="00552F23">
                    <w:rPr>
                      <w:rFonts w:hint="eastAsia"/>
                      <w:sz w:val="18"/>
                      <w:szCs w:val="18"/>
                    </w:rPr>
                    <w:t>1</w:t>
                  </w:r>
                  <w:r>
                    <w:rPr>
                      <w:rFonts w:hint="eastAsia"/>
                      <w:sz w:val="18"/>
                      <w:szCs w:val="18"/>
                    </w:rPr>
                    <w:t>”</w:t>
                  </w:r>
                </w:p>
                <w:p w:rsidR="005625B2" w:rsidRPr="00552F23" w:rsidRDefault="005625B2" w:rsidP="005625B2">
                  <w:pPr>
                    <w:spacing w:line="240" w:lineRule="atLeast"/>
                    <w:rPr>
                      <w:sz w:val="18"/>
                      <w:szCs w:val="18"/>
                    </w:rPr>
                  </w:pPr>
                  <w:r>
                    <w:rPr>
                      <w:rFonts w:hint="eastAsia"/>
                      <w:sz w:val="18"/>
                      <w:szCs w:val="18"/>
                    </w:rPr>
                    <w:t>自动语音</w:t>
                  </w:r>
                </w:p>
                <w:p w:rsidR="005625B2" w:rsidRDefault="005625B2" w:rsidP="005625B2"/>
                <w:p w:rsidR="005625B2" w:rsidRDefault="005625B2" w:rsidP="005625B2"/>
                <w:p w:rsidR="005625B2" w:rsidRDefault="005625B2" w:rsidP="005625B2"/>
                <w:p w:rsidR="005625B2" w:rsidRDefault="005625B2" w:rsidP="005625B2"/>
                <w:p w:rsidR="005625B2" w:rsidRDefault="005625B2" w:rsidP="005625B2"/>
                <w:p w:rsidR="005625B2" w:rsidRDefault="005625B2" w:rsidP="005625B2"/>
                <w:p w:rsidR="005625B2" w:rsidRDefault="005625B2" w:rsidP="005625B2">
                  <w:r>
                    <w:rPr>
                      <w:rFonts w:hint="eastAsia"/>
                    </w:rPr>
                    <w:t>“”</w:t>
                  </w:r>
                </w:p>
              </w:txbxContent>
            </v:textbox>
          </v:shape>
        </w:pict>
      </w:r>
    </w:p>
    <w:p w:rsidR="005625B2" w:rsidRDefault="005625B2" w:rsidP="005625B2">
      <w:pPr>
        <w:rPr>
          <w:sz w:val="22"/>
        </w:rPr>
      </w:pPr>
    </w:p>
    <w:p w:rsidR="005625B2" w:rsidRDefault="005625B2" w:rsidP="005625B2">
      <w:pPr>
        <w:rPr>
          <w:sz w:val="22"/>
        </w:rPr>
      </w:pPr>
    </w:p>
    <w:p w:rsidR="005625B2" w:rsidRDefault="005625B2" w:rsidP="005625B2">
      <w:pPr>
        <w:rPr>
          <w:sz w:val="22"/>
        </w:rPr>
      </w:pPr>
    </w:p>
    <w:p w:rsidR="005625B2" w:rsidRDefault="005625B2" w:rsidP="005625B2">
      <w:pPr>
        <w:rPr>
          <w:sz w:val="22"/>
        </w:rPr>
      </w:pPr>
    </w:p>
    <w:p w:rsidR="005625B2" w:rsidRDefault="005625B2" w:rsidP="005625B2">
      <w:pPr>
        <w:rPr>
          <w:sz w:val="22"/>
        </w:rPr>
      </w:pPr>
    </w:p>
    <w:p w:rsidR="005625B2" w:rsidRDefault="005625B2" w:rsidP="005625B2">
      <w:pPr>
        <w:rPr>
          <w:sz w:val="22"/>
        </w:rPr>
      </w:pPr>
    </w:p>
    <w:p w:rsidR="005625B2" w:rsidRDefault="005625B2" w:rsidP="005625B2">
      <w:pPr>
        <w:rPr>
          <w:sz w:val="22"/>
        </w:rPr>
      </w:pPr>
    </w:p>
    <w:p w:rsidR="005625B2" w:rsidRDefault="005625B2" w:rsidP="005625B2">
      <w:pPr>
        <w:rPr>
          <w:sz w:val="22"/>
        </w:rPr>
      </w:pPr>
    </w:p>
    <w:p w:rsidR="005625B2" w:rsidRDefault="005625B2" w:rsidP="005625B2">
      <w:pPr>
        <w:rPr>
          <w:sz w:val="22"/>
        </w:rPr>
      </w:pPr>
    </w:p>
    <w:p w:rsidR="005625B2" w:rsidRDefault="005625B2" w:rsidP="005625B2">
      <w:pPr>
        <w:rPr>
          <w:sz w:val="22"/>
        </w:rPr>
      </w:pPr>
    </w:p>
    <w:p w:rsidR="005625B2" w:rsidRDefault="005625B2" w:rsidP="005625B2">
      <w:pPr>
        <w:rPr>
          <w:sz w:val="22"/>
        </w:rPr>
      </w:pPr>
    </w:p>
    <w:p w:rsidR="005625B2" w:rsidRDefault="005625B2" w:rsidP="005625B2">
      <w:pPr>
        <w:rPr>
          <w:sz w:val="22"/>
        </w:rPr>
      </w:pPr>
    </w:p>
    <w:p w:rsidR="005625B2" w:rsidRDefault="005625B2" w:rsidP="005625B2">
      <w:pPr>
        <w:rPr>
          <w:sz w:val="22"/>
        </w:rPr>
      </w:pPr>
    </w:p>
    <w:p w:rsidR="005625B2" w:rsidRDefault="005625B2" w:rsidP="005625B2">
      <w:pPr>
        <w:rPr>
          <w:sz w:val="22"/>
        </w:rPr>
      </w:pPr>
    </w:p>
    <w:p w:rsidR="005625B2" w:rsidRDefault="005625B2" w:rsidP="005625B2">
      <w:pPr>
        <w:rPr>
          <w:sz w:val="22"/>
        </w:rPr>
      </w:pPr>
    </w:p>
    <w:p w:rsidR="005625B2" w:rsidRDefault="005625B2" w:rsidP="005625B2">
      <w:pPr>
        <w:rPr>
          <w:sz w:val="22"/>
        </w:rPr>
      </w:pPr>
    </w:p>
    <w:p w:rsidR="005625B2" w:rsidRPr="00DD74E3" w:rsidRDefault="005625B2" w:rsidP="005625B2">
      <w:pPr>
        <w:spacing w:line="360" w:lineRule="exact"/>
        <w:ind w:firstLineChars="200" w:firstLine="440"/>
        <w:rPr>
          <w:sz w:val="22"/>
        </w:rPr>
      </w:pPr>
      <w:r w:rsidRPr="00DD74E3">
        <w:rPr>
          <w:sz w:val="22"/>
        </w:rPr>
        <w:t>（四）手机银行</w:t>
      </w:r>
    </w:p>
    <w:p w:rsidR="005625B2" w:rsidRPr="00DD74E3" w:rsidRDefault="005625B2" w:rsidP="005625B2">
      <w:pPr>
        <w:spacing w:line="360" w:lineRule="exact"/>
        <w:ind w:firstLineChars="200" w:firstLine="440"/>
        <w:rPr>
          <w:rStyle w:val="detail1"/>
          <w:rFonts w:hint="eastAsia"/>
          <w:sz w:val="22"/>
        </w:rPr>
      </w:pPr>
      <w:r w:rsidRPr="00DD74E3">
        <w:rPr>
          <w:kern w:val="0"/>
          <w:sz w:val="22"/>
        </w:rPr>
        <w:t>免费下载手机银行客户端软件，登录招商银行手机银行界面，理财产品购买流程请参照</w:t>
      </w:r>
      <w:r>
        <w:rPr>
          <w:rFonts w:hint="eastAsia"/>
          <w:kern w:val="0"/>
          <w:sz w:val="22"/>
        </w:rPr>
        <w:t>“</w:t>
      </w:r>
      <w:r w:rsidRPr="00DD74E3">
        <w:rPr>
          <w:kern w:val="0"/>
          <w:sz w:val="22"/>
        </w:rPr>
        <w:t>网上银行</w:t>
      </w:r>
      <w:r>
        <w:rPr>
          <w:rFonts w:hint="eastAsia"/>
          <w:kern w:val="0"/>
          <w:sz w:val="22"/>
        </w:rPr>
        <w:t>”</w:t>
      </w:r>
      <w:r w:rsidRPr="00DD74E3">
        <w:rPr>
          <w:kern w:val="0"/>
          <w:sz w:val="22"/>
        </w:rPr>
        <w:t>。</w:t>
      </w:r>
    </w:p>
    <w:p w:rsidR="005625B2" w:rsidRDefault="005625B2" w:rsidP="005625B2">
      <w:pPr>
        <w:spacing w:line="360" w:lineRule="exact"/>
        <w:ind w:firstLineChars="200" w:firstLine="442"/>
        <w:rPr>
          <w:b/>
          <w:kern w:val="0"/>
          <w:sz w:val="22"/>
        </w:rPr>
      </w:pPr>
    </w:p>
    <w:p w:rsidR="005625B2" w:rsidRPr="00DD74E3" w:rsidRDefault="005625B2" w:rsidP="005625B2">
      <w:pPr>
        <w:spacing w:line="360" w:lineRule="exact"/>
        <w:ind w:firstLineChars="200" w:firstLine="442"/>
        <w:rPr>
          <w:b/>
          <w:kern w:val="0"/>
          <w:sz w:val="22"/>
        </w:rPr>
      </w:pPr>
      <w:r w:rsidRPr="00DD74E3">
        <w:rPr>
          <w:b/>
          <w:kern w:val="0"/>
          <w:sz w:val="22"/>
        </w:rPr>
        <w:lastRenderedPageBreak/>
        <w:t>第三</w:t>
      </w:r>
      <w:r>
        <w:rPr>
          <w:rFonts w:hint="eastAsia"/>
          <w:b/>
          <w:kern w:val="0"/>
          <w:sz w:val="22"/>
        </w:rPr>
        <w:t>部</w:t>
      </w:r>
      <w:r w:rsidRPr="00DD74E3">
        <w:rPr>
          <w:b/>
          <w:kern w:val="0"/>
          <w:sz w:val="22"/>
        </w:rPr>
        <w:t xml:space="preserve"> </w:t>
      </w:r>
      <w:r w:rsidRPr="00DD74E3">
        <w:rPr>
          <w:b/>
          <w:kern w:val="0"/>
          <w:sz w:val="22"/>
        </w:rPr>
        <w:t>了解理财产品的信息披露方式、渠道和频率</w:t>
      </w:r>
    </w:p>
    <w:p w:rsidR="005625B2" w:rsidRDefault="005625B2" w:rsidP="005625B2">
      <w:pPr>
        <w:spacing w:line="360" w:lineRule="exact"/>
        <w:ind w:firstLineChars="200" w:firstLine="440"/>
        <w:rPr>
          <w:kern w:val="0"/>
          <w:sz w:val="22"/>
        </w:rPr>
      </w:pPr>
    </w:p>
    <w:p w:rsidR="005625B2" w:rsidRPr="00DD74E3" w:rsidRDefault="005625B2" w:rsidP="005625B2">
      <w:pPr>
        <w:spacing w:line="360" w:lineRule="exact"/>
        <w:ind w:firstLineChars="200" w:firstLine="440"/>
        <w:rPr>
          <w:kern w:val="0"/>
          <w:sz w:val="22"/>
        </w:rPr>
      </w:pPr>
      <w:r w:rsidRPr="00DD74E3">
        <w:rPr>
          <w:kern w:val="0"/>
          <w:sz w:val="22"/>
        </w:rPr>
        <w:t>有关产品相关信息的披露方式、渠道和频率，您可根据《产品说明书》中所载明的</w:t>
      </w:r>
      <w:r>
        <w:rPr>
          <w:rFonts w:hint="eastAsia"/>
          <w:kern w:val="0"/>
          <w:sz w:val="22"/>
        </w:rPr>
        <w:t>“</w:t>
      </w:r>
      <w:r w:rsidRPr="00DD74E3">
        <w:rPr>
          <w:kern w:val="0"/>
          <w:sz w:val="22"/>
        </w:rPr>
        <w:t>信息公告</w:t>
      </w:r>
      <w:r>
        <w:rPr>
          <w:rFonts w:hint="eastAsia"/>
          <w:kern w:val="0"/>
          <w:sz w:val="22"/>
        </w:rPr>
        <w:t>”</w:t>
      </w:r>
      <w:r w:rsidRPr="00DD74E3">
        <w:rPr>
          <w:kern w:val="0"/>
          <w:sz w:val="22"/>
        </w:rPr>
        <w:t>约定，及时登录招商银行网站或致电招商银行全国统一客户服务热线（</w:t>
      </w:r>
      <w:r w:rsidRPr="00DD74E3">
        <w:rPr>
          <w:kern w:val="0"/>
          <w:sz w:val="22"/>
        </w:rPr>
        <w:t>95555</w:t>
      </w:r>
      <w:r w:rsidRPr="00DD74E3">
        <w:rPr>
          <w:kern w:val="0"/>
          <w:sz w:val="22"/>
        </w:rPr>
        <w:t>）或到招商银行营业网点进行查询。</w:t>
      </w:r>
    </w:p>
    <w:p w:rsidR="005625B2" w:rsidRDefault="005625B2" w:rsidP="005625B2">
      <w:pPr>
        <w:spacing w:line="360" w:lineRule="exact"/>
        <w:ind w:firstLine="413"/>
        <w:rPr>
          <w:b/>
          <w:kern w:val="0"/>
          <w:sz w:val="22"/>
        </w:rPr>
      </w:pPr>
    </w:p>
    <w:p w:rsidR="005625B2" w:rsidRPr="00DD74E3" w:rsidRDefault="005625B2" w:rsidP="005625B2">
      <w:pPr>
        <w:spacing w:line="360" w:lineRule="exact"/>
        <w:ind w:firstLine="413"/>
        <w:rPr>
          <w:b/>
          <w:kern w:val="0"/>
          <w:sz w:val="22"/>
        </w:rPr>
      </w:pPr>
      <w:r w:rsidRPr="00DD74E3">
        <w:rPr>
          <w:b/>
          <w:kern w:val="0"/>
          <w:sz w:val="22"/>
        </w:rPr>
        <w:t>二、客户对银行理财产品的投诉方式和程序</w:t>
      </w:r>
    </w:p>
    <w:p w:rsidR="005625B2" w:rsidRDefault="005625B2" w:rsidP="005625B2">
      <w:pPr>
        <w:spacing w:line="360" w:lineRule="exact"/>
        <w:ind w:firstLineChars="200" w:firstLine="440"/>
        <w:rPr>
          <w:kern w:val="0"/>
          <w:sz w:val="22"/>
        </w:rPr>
      </w:pPr>
    </w:p>
    <w:p w:rsidR="005625B2" w:rsidRPr="00DD74E3" w:rsidRDefault="005625B2" w:rsidP="005625B2">
      <w:pPr>
        <w:spacing w:line="360" w:lineRule="exact"/>
        <w:ind w:firstLineChars="200" w:firstLine="440"/>
        <w:rPr>
          <w:kern w:val="0"/>
          <w:sz w:val="22"/>
        </w:rPr>
      </w:pPr>
      <w:r w:rsidRPr="00DD74E3">
        <w:rPr>
          <w:kern w:val="0"/>
          <w:sz w:val="22"/>
        </w:rPr>
        <w:t>如您对所购买的理财计划有任何意见或建议，请联系招商银行的理财经理或反馈至招商银行各营业网点，也可致电招商银行全国统一客户服务热线（</w:t>
      </w:r>
      <w:r w:rsidRPr="00DD74E3">
        <w:rPr>
          <w:kern w:val="0"/>
          <w:sz w:val="22"/>
        </w:rPr>
        <w:t>95555</w:t>
      </w:r>
      <w:r w:rsidRPr="00DD74E3">
        <w:rPr>
          <w:kern w:val="0"/>
          <w:sz w:val="22"/>
        </w:rPr>
        <w:t>）。我行将及时受理并给予答复。</w:t>
      </w:r>
    </w:p>
    <w:p w:rsidR="005625B2" w:rsidRDefault="005625B2" w:rsidP="005625B2">
      <w:pPr>
        <w:spacing w:line="360" w:lineRule="exact"/>
        <w:ind w:firstLine="413"/>
        <w:rPr>
          <w:b/>
          <w:kern w:val="0"/>
          <w:sz w:val="22"/>
        </w:rPr>
      </w:pPr>
    </w:p>
    <w:p w:rsidR="005625B2" w:rsidRPr="00DD74E3" w:rsidRDefault="005625B2" w:rsidP="005625B2">
      <w:pPr>
        <w:spacing w:line="360" w:lineRule="exact"/>
        <w:ind w:firstLine="413"/>
        <w:rPr>
          <w:b/>
          <w:kern w:val="0"/>
          <w:sz w:val="22"/>
        </w:rPr>
      </w:pPr>
      <w:r w:rsidRPr="00DD74E3">
        <w:rPr>
          <w:b/>
          <w:kern w:val="0"/>
          <w:sz w:val="22"/>
        </w:rPr>
        <w:t>三、招商银行联络方式</w:t>
      </w:r>
    </w:p>
    <w:p w:rsidR="005625B2" w:rsidRDefault="005625B2" w:rsidP="005625B2">
      <w:pPr>
        <w:spacing w:line="360" w:lineRule="exact"/>
        <w:ind w:firstLineChars="200" w:firstLine="440"/>
        <w:rPr>
          <w:kern w:val="0"/>
          <w:sz w:val="22"/>
        </w:rPr>
      </w:pPr>
    </w:p>
    <w:p w:rsidR="005625B2" w:rsidRPr="00DD74E3" w:rsidRDefault="005625B2" w:rsidP="005625B2">
      <w:pPr>
        <w:spacing w:line="360" w:lineRule="exact"/>
        <w:ind w:firstLineChars="200" w:firstLine="440"/>
        <w:rPr>
          <w:kern w:val="0"/>
          <w:sz w:val="22"/>
        </w:rPr>
      </w:pPr>
      <w:r w:rsidRPr="00DD74E3">
        <w:rPr>
          <w:kern w:val="0"/>
          <w:sz w:val="22"/>
        </w:rPr>
        <w:t>（一）全国统一客户服务热线：</w:t>
      </w:r>
      <w:r w:rsidRPr="00DD74E3">
        <w:rPr>
          <w:kern w:val="0"/>
          <w:sz w:val="22"/>
        </w:rPr>
        <w:t>95555</w:t>
      </w:r>
      <w:r w:rsidRPr="00DD74E3">
        <w:rPr>
          <w:kern w:val="0"/>
          <w:sz w:val="22"/>
        </w:rPr>
        <w:t>。</w:t>
      </w:r>
    </w:p>
    <w:p w:rsidR="005625B2" w:rsidRPr="00DD74E3" w:rsidRDefault="005625B2" w:rsidP="005625B2">
      <w:pPr>
        <w:spacing w:line="360" w:lineRule="exact"/>
        <w:ind w:firstLineChars="200" w:firstLine="440"/>
        <w:rPr>
          <w:kern w:val="0"/>
          <w:sz w:val="22"/>
        </w:rPr>
      </w:pPr>
      <w:r w:rsidRPr="00DD74E3">
        <w:rPr>
          <w:kern w:val="0"/>
          <w:sz w:val="22"/>
        </w:rPr>
        <w:t>（二）境外服务热线：</w:t>
      </w:r>
      <w:r w:rsidRPr="00DD74E3">
        <w:rPr>
          <w:kern w:val="0"/>
          <w:sz w:val="22"/>
        </w:rPr>
        <w:t>86-755-84391000</w:t>
      </w:r>
      <w:r>
        <w:rPr>
          <w:rFonts w:hint="eastAsia"/>
          <w:kern w:val="0"/>
          <w:sz w:val="22"/>
        </w:rPr>
        <w:t>，</w:t>
      </w:r>
      <w:r w:rsidRPr="00DD74E3">
        <w:rPr>
          <w:kern w:val="0"/>
          <w:sz w:val="22"/>
        </w:rPr>
        <w:t>86-755-84391999</w:t>
      </w:r>
      <w:r w:rsidRPr="00DD74E3">
        <w:rPr>
          <w:kern w:val="0"/>
          <w:sz w:val="22"/>
        </w:rPr>
        <w:t>。</w:t>
      </w:r>
    </w:p>
    <w:p w:rsidR="005625B2" w:rsidRPr="00DD74E3" w:rsidRDefault="005625B2" w:rsidP="005625B2">
      <w:pPr>
        <w:spacing w:line="360" w:lineRule="exact"/>
        <w:ind w:firstLineChars="200" w:firstLine="440"/>
        <w:rPr>
          <w:kern w:val="0"/>
          <w:sz w:val="22"/>
        </w:rPr>
      </w:pPr>
      <w:r w:rsidRPr="00DD74E3">
        <w:rPr>
          <w:kern w:val="0"/>
          <w:sz w:val="22"/>
        </w:rPr>
        <w:t>（三）</w:t>
      </w:r>
      <w:r>
        <w:rPr>
          <w:rFonts w:hint="eastAsia"/>
          <w:kern w:val="0"/>
          <w:sz w:val="22"/>
        </w:rPr>
        <w:t>“</w:t>
      </w:r>
      <w:r w:rsidRPr="00DD74E3">
        <w:rPr>
          <w:kern w:val="0"/>
          <w:sz w:val="22"/>
        </w:rPr>
        <w:t>一网通</w:t>
      </w:r>
      <w:r>
        <w:rPr>
          <w:rFonts w:hint="eastAsia"/>
          <w:kern w:val="0"/>
          <w:sz w:val="22"/>
        </w:rPr>
        <w:t>”</w:t>
      </w:r>
      <w:r w:rsidRPr="00DD74E3">
        <w:rPr>
          <w:kern w:val="0"/>
          <w:sz w:val="22"/>
        </w:rPr>
        <w:t>网站：</w:t>
      </w:r>
      <w:hyperlink r:id="rId8" w:history="1">
        <w:r w:rsidRPr="00DD74E3">
          <w:rPr>
            <w:rStyle w:val="ae"/>
            <w:kern w:val="0"/>
            <w:sz w:val="22"/>
          </w:rPr>
          <w:t>www.cmbchina.com</w:t>
        </w:r>
      </w:hyperlink>
    </w:p>
    <w:p w:rsidR="005625B2" w:rsidRDefault="005625B2" w:rsidP="005625B2">
      <w:pPr>
        <w:rPr>
          <w:kern w:val="0"/>
          <w:sz w:val="22"/>
        </w:rPr>
      </w:pPr>
    </w:p>
    <w:p w:rsidR="005625B2" w:rsidRPr="00C655C6" w:rsidRDefault="005625B2" w:rsidP="005625B2">
      <w:pPr>
        <w:rPr>
          <w:kern w:val="0"/>
          <w:sz w:val="22"/>
        </w:rPr>
      </w:pPr>
    </w:p>
    <w:p w:rsidR="005625B2" w:rsidRPr="00DD74E3" w:rsidRDefault="005625B2" w:rsidP="005625B2">
      <w:pPr>
        <w:rPr>
          <w:kern w:val="0"/>
          <w:sz w:val="22"/>
        </w:rPr>
      </w:pPr>
      <w:r w:rsidRPr="00DD74E3">
        <w:rPr>
          <w:kern w:val="0"/>
          <w:sz w:val="22"/>
        </w:rPr>
        <w:t xml:space="preserve">                                                    </w:t>
      </w:r>
      <w:r w:rsidRPr="00DD74E3">
        <w:rPr>
          <w:kern w:val="0"/>
          <w:sz w:val="22"/>
        </w:rPr>
        <w:t>招商银行股份有限公司</w:t>
      </w:r>
    </w:p>
    <w:p w:rsidR="005625B2" w:rsidRPr="00DD74E3" w:rsidRDefault="005625B2" w:rsidP="005625B2">
      <w:pPr>
        <w:rPr>
          <w:kern w:val="0"/>
          <w:sz w:val="22"/>
        </w:rPr>
      </w:pPr>
    </w:p>
    <w:p w:rsidR="005625B2" w:rsidRDefault="005625B2" w:rsidP="005625B2">
      <w:pPr>
        <w:adjustRightInd w:val="0"/>
        <w:snapToGrid w:val="0"/>
        <w:spacing w:line="300" w:lineRule="auto"/>
        <w:jc w:val="center"/>
        <w:rPr>
          <w:rFonts w:ascii="宋体" w:hAnsi="宋体"/>
          <w:sz w:val="22"/>
          <w:szCs w:val="22"/>
        </w:rPr>
      </w:pPr>
    </w:p>
    <w:p w:rsidR="005A7CCD" w:rsidRDefault="005A7CCD"/>
    <w:sectPr w:rsidR="005A7CCD" w:rsidSect="008D1A92">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DF5" w:rsidRDefault="00B56DF5" w:rsidP="00457ADD">
      <w:r>
        <w:separator/>
      </w:r>
    </w:p>
  </w:endnote>
  <w:endnote w:type="continuationSeparator" w:id="0">
    <w:p w:rsidR="00B56DF5" w:rsidRDefault="00B56DF5" w:rsidP="0045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ˎ̥">
    <w:altName w:val="Times New Roman"/>
    <w:panose1 w:val="00000000000000000000"/>
    <w:charset w:val="00"/>
    <w:family w:val="roman"/>
    <w:notTrueType/>
    <w:pitch w:val="default"/>
  </w:font>
  <w:font w:name="方正仿宋">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宋体铲....">
    <w:altName w:val="宋体"/>
    <w:panose1 w:val="00000000000000000000"/>
    <w:charset w:val="86"/>
    <w:family w:val="roman"/>
    <w:notTrueType/>
    <w:pitch w:val="default"/>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DF5" w:rsidRDefault="00B56DF5" w:rsidP="00457ADD">
      <w:r>
        <w:separator/>
      </w:r>
    </w:p>
  </w:footnote>
  <w:footnote w:type="continuationSeparator" w:id="0">
    <w:p w:rsidR="00B56DF5" w:rsidRDefault="00B56DF5" w:rsidP="00457A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26AC"/>
    <w:multiLevelType w:val="hybridMultilevel"/>
    <w:tmpl w:val="911209D4"/>
    <w:lvl w:ilvl="0" w:tplc="5F04AD34">
      <w:start w:val="1"/>
      <w:numFmt w:val="decimal"/>
      <w:lvlText w:val="%1."/>
      <w:lvlJc w:val="left"/>
      <w:pPr>
        <w:ind w:left="360" w:hanging="360"/>
      </w:pPr>
      <w:rPr>
        <w:rFonts w:hint="default"/>
      </w:rPr>
    </w:lvl>
    <w:lvl w:ilvl="1" w:tplc="7D52173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BF56D7"/>
    <w:multiLevelType w:val="hybridMultilevel"/>
    <w:tmpl w:val="10BC6838"/>
    <w:lvl w:ilvl="0" w:tplc="C338F24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7902962"/>
    <w:multiLevelType w:val="hybridMultilevel"/>
    <w:tmpl w:val="84620B90"/>
    <w:lvl w:ilvl="0" w:tplc="C338F24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5142874"/>
    <w:multiLevelType w:val="hybridMultilevel"/>
    <w:tmpl w:val="97FADA5A"/>
    <w:lvl w:ilvl="0" w:tplc="5F04AD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7B0371B"/>
    <w:multiLevelType w:val="hybridMultilevel"/>
    <w:tmpl w:val="B00A0E6C"/>
    <w:lvl w:ilvl="0" w:tplc="5F04AD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9E73B46"/>
    <w:multiLevelType w:val="hybridMultilevel"/>
    <w:tmpl w:val="789C80CE"/>
    <w:lvl w:ilvl="0" w:tplc="5F04AD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8D0D46"/>
    <w:multiLevelType w:val="hybridMultilevel"/>
    <w:tmpl w:val="51303810"/>
    <w:lvl w:ilvl="0" w:tplc="C1F6B61E">
      <w:start w:val="1"/>
      <w:numFmt w:val="japaneseCounting"/>
      <w:lvlText w:val="（%1）"/>
      <w:lvlJc w:val="left"/>
      <w:pPr>
        <w:ind w:left="1160" w:hanging="7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7" w15:restartNumberingAfterBreak="0">
    <w:nsid w:val="2B89543A"/>
    <w:multiLevelType w:val="hybridMultilevel"/>
    <w:tmpl w:val="16505C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DF305AB"/>
    <w:multiLevelType w:val="hybridMultilevel"/>
    <w:tmpl w:val="B906A098"/>
    <w:lvl w:ilvl="0" w:tplc="5F04AD34">
      <w:start w:val="1"/>
      <w:numFmt w:val="decimal"/>
      <w:lvlText w:val="%1."/>
      <w:lvlJc w:val="left"/>
      <w:pPr>
        <w:ind w:left="360" w:hanging="360"/>
      </w:pPr>
      <w:rPr>
        <w:rFonts w:hint="default"/>
      </w:rPr>
    </w:lvl>
    <w:lvl w:ilvl="1" w:tplc="25626424">
      <w:start w:val="1"/>
      <w:numFmt w:val="decimal"/>
      <w:lvlText w:val="（%2）"/>
      <w:lvlJc w:val="left"/>
      <w:pPr>
        <w:ind w:left="72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19142C6"/>
    <w:multiLevelType w:val="hybridMultilevel"/>
    <w:tmpl w:val="BDCA63E0"/>
    <w:lvl w:ilvl="0" w:tplc="32041CBA">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4CF1CBD"/>
    <w:multiLevelType w:val="hybridMultilevel"/>
    <w:tmpl w:val="81BC74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7032B75"/>
    <w:multiLevelType w:val="hybridMultilevel"/>
    <w:tmpl w:val="AA3086BA"/>
    <w:lvl w:ilvl="0" w:tplc="32041CBA">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0E6E64"/>
    <w:multiLevelType w:val="hybridMultilevel"/>
    <w:tmpl w:val="AA3086BA"/>
    <w:lvl w:ilvl="0" w:tplc="32041CBA">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18724CA"/>
    <w:multiLevelType w:val="hybridMultilevel"/>
    <w:tmpl w:val="AA3086BA"/>
    <w:lvl w:ilvl="0" w:tplc="32041CBA">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8257735"/>
    <w:multiLevelType w:val="hybridMultilevel"/>
    <w:tmpl w:val="57FCC850"/>
    <w:lvl w:ilvl="0" w:tplc="5F04AD34">
      <w:start w:val="1"/>
      <w:numFmt w:val="decimal"/>
      <w:lvlText w:val="%1."/>
      <w:lvlJc w:val="left"/>
      <w:pPr>
        <w:ind w:left="360" w:hanging="360"/>
      </w:pPr>
      <w:rPr>
        <w:rFonts w:hint="default"/>
      </w:rPr>
    </w:lvl>
    <w:lvl w:ilvl="1" w:tplc="25626424">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47E1B07"/>
    <w:multiLevelType w:val="hybridMultilevel"/>
    <w:tmpl w:val="141A8758"/>
    <w:lvl w:ilvl="0" w:tplc="7AFC73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4C84505"/>
    <w:multiLevelType w:val="hybridMultilevel"/>
    <w:tmpl w:val="E7F2C8A0"/>
    <w:lvl w:ilvl="0" w:tplc="76B0AD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CAE395E"/>
    <w:multiLevelType w:val="hybridMultilevel"/>
    <w:tmpl w:val="3EC8DCD4"/>
    <w:lvl w:ilvl="0" w:tplc="57EC7758">
      <w:start w:val="1"/>
      <w:numFmt w:val="bullet"/>
      <w:lvlText w:val=""/>
      <w:lvlJc w:val="left"/>
      <w:pPr>
        <w:ind w:left="420" w:hanging="420"/>
      </w:pPr>
      <w:rPr>
        <w:rFonts w:ascii="Wingdings" w:hAnsi="Wingdings" w:hint="default"/>
        <w:sz w:val="20"/>
        <w:szCs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F9822DB"/>
    <w:multiLevelType w:val="hybridMultilevel"/>
    <w:tmpl w:val="AA3086BA"/>
    <w:lvl w:ilvl="0" w:tplc="32041CBA">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4055496"/>
    <w:multiLevelType w:val="hybridMultilevel"/>
    <w:tmpl w:val="986CD6AC"/>
    <w:lvl w:ilvl="0" w:tplc="25626424">
      <w:start w:val="1"/>
      <w:numFmt w:val="decimal"/>
      <w:lvlText w:val="（%1）"/>
      <w:lvlJc w:val="left"/>
      <w:pPr>
        <w:ind w:left="11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1201713"/>
    <w:multiLevelType w:val="hybridMultilevel"/>
    <w:tmpl w:val="BC7C713C"/>
    <w:lvl w:ilvl="0" w:tplc="20CA65B4">
      <w:start w:val="1"/>
      <w:numFmt w:val="decimal"/>
      <w:lvlText w:val="%1、"/>
      <w:lvlJc w:val="left"/>
      <w:pPr>
        <w:ind w:left="360" w:hanging="360"/>
      </w:pPr>
      <w:rPr>
        <w:rFonts w:hint="default"/>
      </w:rPr>
    </w:lvl>
    <w:lvl w:ilvl="1" w:tplc="5022B6A0">
      <w:start w:val="1"/>
      <w:numFmt w:val="decimal"/>
      <w:lvlText w:val="(%2)"/>
      <w:lvlJc w:val="left"/>
      <w:pPr>
        <w:ind w:left="1200" w:hanging="780"/>
      </w:pPr>
      <w:rPr>
        <w:rFonts w:hAnsi="Calibri" w:cs="宋体" w:hint="default"/>
        <w:color w:val="00000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8E83385"/>
    <w:multiLevelType w:val="hybridMultilevel"/>
    <w:tmpl w:val="4DA87F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96D2C86"/>
    <w:multiLevelType w:val="hybridMultilevel"/>
    <w:tmpl w:val="15B4FA7E"/>
    <w:lvl w:ilvl="0" w:tplc="6C9E6064">
      <w:start w:val="1"/>
      <w:numFmt w:val="bullet"/>
      <w:lvlText w:val=""/>
      <w:lvlJc w:val="left"/>
      <w:pPr>
        <w:ind w:left="420" w:hanging="420"/>
      </w:pPr>
      <w:rPr>
        <w:rFonts w:ascii="Wingdings" w:hAnsi="Wingdings" w:hint="default"/>
        <w:sz w:val="20"/>
        <w:szCs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9835CC7"/>
    <w:multiLevelType w:val="hybridMultilevel"/>
    <w:tmpl w:val="78AE174A"/>
    <w:lvl w:ilvl="0" w:tplc="C338F2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15"/>
  </w:num>
  <w:num w:numId="3">
    <w:abstractNumId w:val="6"/>
  </w:num>
  <w:num w:numId="4">
    <w:abstractNumId w:val="7"/>
  </w:num>
  <w:num w:numId="5">
    <w:abstractNumId w:val="18"/>
  </w:num>
  <w:num w:numId="6">
    <w:abstractNumId w:val="17"/>
  </w:num>
  <w:num w:numId="7">
    <w:abstractNumId w:val="12"/>
  </w:num>
  <w:num w:numId="8">
    <w:abstractNumId w:val="9"/>
  </w:num>
  <w:num w:numId="9">
    <w:abstractNumId w:val="1"/>
  </w:num>
  <w:num w:numId="10">
    <w:abstractNumId w:val="2"/>
  </w:num>
  <w:num w:numId="11">
    <w:abstractNumId w:val="23"/>
  </w:num>
  <w:num w:numId="12">
    <w:abstractNumId w:val="21"/>
  </w:num>
  <w:num w:numId="13">
    <w:abstractNumId w:val="14"/>
  </w:num>
  <w:num w:numId="14">
    <w:abstractNumId w:val="4"/>
  </w:num>
  <w:num w:numId="15">
    <w:abstractNumId w:val="0"/>
  </w:num>
  <w:num w:numId="16">
    <w:abstractNumId w:val="3"/>
  </w:num>
  <w:num w:numId="17">
    <w:abstractNumId w:val="5"/>
  </w:num>
  <w:num w:numId="18">
    <w:abstractNumId w:val="20"/>
  </w:num>
  <w:num w:numId="19">
    <w:abstractNumId w:val="16"/>
  </w:num>
  <w:num w:numId="20">
    <w:abstractNumId w:val="19"/>
  </w:num>
  <w:num w:numId="21">
    <w:abstractNumId w:val="13"/>
  </w:num>
  <w:num w:numId="22">
    <w:abstractNumId w:val="11"/>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25B2"/>
    <w:rsid w:val="000002AC"/>
    <w:rsid w:val="000009BB"/>
    <w:rsid w:val="000016BD"/>
    <w:rsid w:val="0000392C"/>
    <w:rsid w:val="00005BFF"/>
    <w:rsid w:val="00015DCB"/>
    <w:rsid w:val="00017760"/>
    <w:rsid w:val="00035E52"/>
    <w:rsid w:val="0003711E"/>
    <w:rsid w:val="000460CB"/>
    <w:rsid w:val="000519ED"/>
    <w:rsid w:val="0005288C"/>
    <w:rsid w:val="00052CE1"/>
    <w:rsid w:val="000542E9"/>
    <w:rsid w:val="0006562F"/>
    <w:rsid w:val="00071D79"/>
    <w:rsid w:val="00074FB2"/>
    <w:rsid w:val="000B0737"/>
    <w:rsid w:val="000C2A80"/>
    <w:rsid w:val="000D3997"/>
    <w:rsid w:val="000E3C1C"/>
    <w:rsid w:val="000F20B0"/>
    <w:rsid w:val="000F3D81"/>
    <w:rsid w:val="00100F98"/>
    <w:rsid w:val="001120A7"/>
    <w:rsid w:val="00131828"/>
    <w:rsid w:val="00134A2E"/>
    <w:rsid w:val="001375FA"/>
    <w:rsid w:val="0014540F"/>
    <w:rsid w:val="0014676C"/>
    <w:rsid w:val="001473B6"/>
    <w:rsid w:val="0015299F"/>
    <w:rsid w:val="00153AF8"/>
    <w:rsid w:val="001607C4"/>
    <w:rsid w:val="00161BF5"/>
    <w:rsid w:val="00162410"/>
    <w:rsid w:val="00163C04"/>
    <w:rsid w:val="00164369"/>
    <w:rsid w:val="0017043E"/>
    <w:rsid w:val="00170476"/>
    <w:rsid w:val="0017162D"/>
    <w:rsid w:val="00174233"/>
    <w:rsid w:val="0018098C"/>
    <w:rsid w:val="00191544"/>
    <w:rsid w:val="00195394"/>
    <w:rsid w:val="001A2D6A"/>
    <w:rsid w:val="001A5539"/>
    <w:rsid w:val="001B2F6C"/>
    <w:rsid w:val="001B4DAA"/>
    <w:rsid w:val="001B6BD8"/>
    <w:rsid w:val="001B6E21"/>
    <w:rsid w:val="001C5E7E"/>
    <w:rsid w:val="001E193E"/>
    <w:rsid w:val="001E1F68"/>
    <w:rsid w:val="001E29AF"/>
    <w:rsid w:val="001F332E"/>
    <w:rsid w:val="00210B28"/>
    <w:rsid w:val="00222096"/>
    <w:rsid w:val="00222B2D"/>
    <w:rsid w:val="00223878"/>
    <w:rsid w:val="00227F26"/>
    <w:rsid w:val="00232D5F"/>
    <w:rsid w:val="00246B18"/>
    <w:rsid w:val="00247A7D"/>
    <w:rsid w:val="0025429F"/>
    <w:rsid w:val="00267FF5"/>
    <w:rsid w:val="002703D7"/>
    <w:rsid w:val="00277506"/>
    <w:rsid w:val="002822DD"/>
    <w:rsid w:val="00282CDB"/>
    <w:rsid w:val="0028487F"/>
    <w:rsid w:val="0028739F"/>
    <w:rsid w:val="00291330"/>
    <w:rsid w:val="002A4772"/>
    <w:rsid w:val="002A48F5"/>
    <w:rsid w:val="002A792A"/>
    <w:rsid w:val="002B69F7"/>
    <w:rsid w:val="002B6D3C"/>
    <w:rsid w:val="002C12DF"/>
    <w:rsid w:val="002D698A"/>
    <w:rsid w:val="002F25EB"/>
    <w:rsid w:val="002F6990"/>
    <w:rsid w:val="003277FF"/>
    <w:rsid w:val="003306FA"/>
    <w:rsid w:val="00341373"/>
    <w:rsid w:val="0035275A"/>
    <w:rsid w:val="00366C66"/>
    <w:rsid w:val="0037197F"/>
    <w:rsid w:val="003719AA"/>
    <w:rsid w:val="00381DF3"/>
    <w:rsid w:val="00393570"/>
    <w:rsid w:val="00395DF7"/>
    <w:rsid w:val="003A048D"/>
    <w:rsid w:val="003A3B24"/>
    <w:rsid w:val="003A50E0"/>
    <w:rsid w:val="003B1A12"/>
    <w:rsid w:val="003B66DB"/>
    <w:rsid w:val="003C1472"/>
    <w:rsid w:val="003D5C1D"/>
    <w:rsid w:val="003D5DE6"/>
    <w:rsid w:val="003E0724"/>
    <w:rsid w:val="003E4270"/>
    <w:rsid w:val="003F11EC"/>
    <w:rsid w:val="003F1988"/>
    <w:rsid w:val="004026C0"/>
    <w:rsid w:val="00406592"/>
    <w:rsid w:val="00422E03"/>
    <w:rsid w:val="004316DD"/>
    <w:rsid w:val="00437342"/>
    <w:rsid w:val="004435CE"/>
    <w:rsid w:val="004461A4"/>
    <w:rsid w:val="00453810"/>
    <w:rsid w:val="00457ADD"/>
    <w:rsid w:val="004722DB"/>
    <w:rsid w:val="00483341"/>
    <w:rsid w:val="00490D7B"/>
    <w:rsid w:val="004A3EB8"/>
    <w:rsid w:val="004A56F0"/>
    <w:rsid w:val="004A614D"/>
    <w:rsid w:val="004A65CA"/>
    <w:rsid w:val="004A66B5"/>
    <w:rsid w:val="004B3BAE"/>
    <w:rsid w:val="004B7293"/>
    <w:rsid w:val="004C19D9"/>
    <w:rsid w:val="004C749A"/>
    <w:rsid w:val="004D2C2F"/>
    <w:rsid w:val="004D3A38"/>
    <w:rsid w:val="004E08C0"/>
    <w:rsid w:val="004E3FB1"/>
    <w:rsid w:val="004F037A"/>
    <w:rsid w:val="004F1983"/>
    <w:rsid w:val="00501B7E"/>
    <w:rsid w:val="00516D4B"/>
    <w:rsid w:val="00533289"/>
    <w:rsid w:val="00534352"/>
    <w:rsid w:val="0053514F"/>
    <w:rsid w:val="00544DA3"/>
    <w:rsid w:val="00550A42"/>
    <w:rsid w:val="005531A9"/>
    <w:rsid w:val="00556093"/>
    <w:rsid w:val="005615DD"/>
    <w:rsid w:val="005625B2"/>
    <w:rsid w:val="00566207"/>
    <w:rsid w:val="00566D23"/>
    <w:rsid w:val="00570E8F"/>
    <w:rsid w:val="0057319E"/>
    <w:rsid w:val="00573459"/>
    <w:rsid w:val="005807D7"/>
    <w:rsid w:val="005837CE"/>
    <w:rsid w:val="00591F9E"/>
    <w:rsid w:val="005925BC"/>
    <w:rsid w:val="00595F3C"/>
    <w:rsid w:val="00597D40"/>
    <w:rsid w:val="005A0BA3"/>
    <w:rsid w:val="005A0F9B"/>
    <w:rsid w:val="005A7CCD"/>
    <w:rsid w:val="005A7CCE"/>
    <w:rsid w:val="005A7E40"/>
    <w:rsid w:val="005B1468"/>
    <w:rsid w:val="005B4417"/>
    <w:rsid w:val="005B5620"/>
    <w:rsid w:val="005E496A"/>
    <w:rsid w:val="005E642C"/>
    <w:rsid w:val="005F0764"/>
    <w:rsid w:val="005F6E02"/>
    <w:rsid w:val="00605D9F"/>
    <w:rsid w:val="006063DF"/>
    <w:rsid w:val="00607930"/>
    <w:rsid w:val="00610BE7"/>
    <w:rsid w:val="00615CF0"/>
    <w:rsid w:val="00617FAB"/>
    <w:rsid w:val="00625C4F"/>
    <w:rsid w:val="006370E3"/>
    <w:rsid w:val="00644AEB"/>
    <w:rsid w:val="006453FC"/>
    <w:rsid w:val="006460EA"/>
    <w:rsid w:val="00651DE6"/>
    <w:rsid w:val="00654D85"/>
    <w:rsid w:val="006556F1"/>
    <w:rsid w:val="00656EF4"/>
    <w:rsid w:val="00670613"/>
    <w:rsid w:val="00673CEB"/>
    <w:rsid w:val="00684A32"/>
    <w:rsid w:val="00694C26"/>
    <w:rsid w:val="006A1A50"/>
    <w:rsid w:val="006A2BCD"/>
    <w:rsid w:val="006A59EC"/>
    <w:rsid w:val="006A7C9F"/>
    <w:rsid w:val="006B7F94"/>
    <w:rsid w:val="006C79DE"/>
    <w:rsid w:val="006C79ED"/>
    <w:rsid w:val="006D3CF1"/>
    <w:rsid w:val="006D6710"/>
    <w:rsid w:val="006E2CA7"/>
    <w:rsid w:val="006F5FE5"/>
    <w:rsid w:val="006F6482"/>
    <w:rsid w:val="006F79F3"/>
    <w:rsid w:val="00710015"/>
    <w:rsid w:val="0071056B"/>
    <w:rsid w:val="007153EF"/>
    <w:rsid w:val="00735F41"/>
    <w:rsid w:val="00744469"/>
    <w:rsid w:val="00744C97"/>
    <w:rsid w:val="0074510F"/>
    <w:rsid w:val="00745B6A"/>
    <w:rsid w:val="00760901"/>
    <w:rsid w:val="00772ED5"/>
    <w:rsid w:val="00775EFD"/>
    <w:rsid w:val="007805DD"/>
    <w:rsid w:val="00780BF5"/>
    <w:rsid w:val="00793724"/>
    <w:rsid w:val="0079384F"/>
    <w:rsid w:val="007962FD"/>
    <w:rsid w:val="007A48A4"/>
    <w:rsid w:val="007A716A"/>
    <w:rsid w:val="007C5658"/>
    <w:rsid w:val="007D0FD6"/>
    <w:rsid w:val="007D731F"/>
    <w:rsid w:val="007E2551"/>
    <w:rsid w:val="007E40F9"/>
    <w:rsid w:val="007E6A05"/>
    <w:rsid w:val="007E6BFE"/>
    <w:rsid w:val="007F0741"/>
    <w:rsid w:val="007F1244"/>
    <w:rsid w:val="007F1FA9"/>
    <w:rsid w:val="0080382D"/>
    <w:rsid w:val="00810152"/>
    <w:rsid w:val="00813BD3"/>
    <w:rsid w:val="00821788"/>
    <w:rsid w:val="008370DC"/>
    <w:rsid w:val="00841C48"/>
    <w:rsid w:val="00852B8A"/>
    <w:rsid w:val="00861873"/>
    <w:rsid w:val="008657B5"/>
    <w:rsid w:val="00870DC2"/>
    <w:rsid w:val="00871695"/>
    <w:rsid w:val="0088607D"/>
    <w:rsid w:val="0088608C"/>
    <w:rsid w:val="00892047"/>
    <w:rsid w:val="008A0044"/>
    <w:rsid w:val="008A0CF0"/>
    <w:rsid w:val="008A21DE"/>
    <w:rsid w:val="008A6CEA"/>
    <w:rsid w:val="008A7E83"/>
    <w:rsid w:val="008B20D5"/>
    <w:rsid w:val="008B5C21"/>
    <w:rsid w:val="008C4F90"/>
    <w:rsid w:val="008D54E7"/>
    <w:rsid w:val="008D54F6"/>
    <w:rsid w:val="008F419D"/>
    <w:rsid w:val="008F74CF"/>
    <w:rsid w:val="00902897"/>
    <w:rsid w:val="0091646A"/>
    <w:rsid w:val="00923196"/>
    <w:rsid w:val="0094333D"/>
    <w:rsid w:val="00944A23"/>
    <w:rsid w:val="009450A7"/>
    <w:rsid w:val="0094697E"/>
    <w:rsid w:val="00946BF6"/>
    <w:rsid w:val="00946C9B"/>
    <w:rsid w:val="0096264B"/>
    <w:rsid w:val="009629C4"/>
    <w:rsid w:val="0097292D"/>
    <w:rsid w:val="00973476"/>
    <w:rsid w:val="00974405"/>
    <w:rsid w:val="009752A8"/>
    <w:rsid w:val="00983DB3"/>
    <w:rsid w:val="00984BA8"/>
    <w:rsid w:val="00997F4E"/>
    <w:rsid w:val="009A3698"/>
    <w:rsid w:val="009A5274"/>
    <w:rsid w:val="009A7EB8"/>
    <w:rsid w:val="009B583D"/>
    <w:rsid w:val="009C2F58"/>
    <w:rsid w:val="009C702D"/>
    <w:rsid w:val="009D6D21"/>
    <w:rsid w:val="009E09A3"/>
    <w:rsid w:val="009E3D80"/>
    <w:rsid w:val="009F4DB2"/>
    <w:rsid w:val="00A01CAE"/>
    <w:rsid w:val="00A0579F"/>
    <w:rsid w:val="00A24B9C"/>
    <w:rsid w:val="00A30A8E"/>
    <w:rsid w:val="00A44C59"/>
    <w:rsid w:val="00A4648E"/>
    <w:rsid w:val="00A4655A"/>
    <w:rsid w:val="00A55007"/>
    <w:rsid w:val="00A55A1C"/>
    <w:rsid w:val="00A55DA5"/>
    <w:rsid w:val="00A779E8"/>
    <w:rsid w:val="00AA3863"/>
    <w:rsid w:val="00AA506D"/>
    <w:rsid w:val="00AB2B93"/>
    <w:rsid w:val="00AB7C19"/>
    <w:rsid w:val="00AC6518"/>
    <w:rsid w:val="00AC6C58"/>
    <w:rsid w:val="00AD1336"/>
    <w:rsid w:val="00AD171F"/>
    <w:rsid w:val="00AD7649"/>
    <w:rsid w:val="00AE149C"/>
    <w:rsid w:val="00AF7255"/>
    <w:rsid w:val="00AF78DB"/>
    <w:rsid w:val="00B023C2"/>
    <w:rsid w:val="00B04464"/>
    <w:rsid w:val="00B0604B"/>
    <w:rsid w:val="00B11B75"/>
    <w:rsid w:val="00B12639"/>
    <w:rsid w:val="00B14600"/>
    <w:rsid w:val="00B20031"/>
    <w:rsid w:val="00B20E58"/>
    <w:rsid w:val="00B24531"/>
    <w:rsid w:val="00B310C9"/>
    <w:rsid w:val="00B33486"/>
    <w:rsid w:val="00B360A8"/>
    <w:rsid w:val="00B37C15"/>
    <w:rsid w:val="00B446CA"/>
    <w:rsid w:val="00B47E8F"/>
    <w:rsid w:val="00B47F49"/>
    <w:rsid w:val="00B523FE"/>
    <w:rsid w:val="00B53685"/>
    <w:rsid w:val="00B55B1C"/>
    <w:rsid w:val="00B56DF5"/>
    <w:rsid w:val="00B575DD"/>
    <w:rsid w:val="00B601C4"/>
    <w:rsid w:val="00B65A0D"/>
    <w:rsid w:val="00B73C56"/>
    <w:rsid w:val="00B7418C"/>
    <w:rsid w:val="00B80782"/>
    <w:rsid w:val="00B810B5"/>
    <w:rsid w:val="00B92515"/>
    <w:rsid w:val="00B94C78"/>
    <w:rsid w:val="00BB386F"/>
    <w:rsid w:val="00BC2AB9"/>
    <w:rsid w:val="00BC7A55"/>
    <w:rsid w:val="00BC7B0C"/>
    <w:rsid w:val="00BD1EDB"/>
    <w:rsid w:val="00BE0343"/>
    <w:rsid w:val="00BE52BE"/>
    <w:rsid w:val="00BE5868"/>
    <w:rsid w:val="00BE5BC3"/>
    <w:rsid w:val="00BF0F14"/>
    <w:rsid w:val="00BF1431"/>
    <w:rsid w:val="00BF4B00"/>
    <w:rsid w:val="00BF5C48"/>
    <w:rsid w:val="00BF772E"/>
    <w:rsid w:val="00C01E0C"/>
    <w:rsid w:val="00C06833"/>
    <w:rsid w:val="00C169CC"/>
    <w:rsid w:val="00C26EC2"/>
    <w:rsid w:val="00C3628F"/>
    <w:rsid w:val="00C365B6"/>
    <w:rsid w:val="00C42B39"/>
    <w:rsid w:val="00C468D3"/>
    <w:rsid w:val="00C479D6"/>
    <w:rsid w:val="00C50D3F"/>
    <w:rsid w:val="00C6106A"/>
    <w:rsid w:val="00C62EDF"/>
    <w:rsid w:val="00C90885"/>
    <w:rsid w:val="00C9720E"/>
    <w:rsid w:val="00CA06D2"/>
    <w:rsid w:val="00CA4614"/>
    <w:rsid w:val="00CB0825"/>
    <w:rsid w:val="00CB6186"/>
    <w:rsid w:val="00CB7E83"/>
    <w:rsid w:val="00CC1E92"/>
    <w:rsid w:val="00CC7319"/>
    <w:rsid w:val="00CD00FE"/>
    <w:rsid w:val="00CD46B4"/>
    <w:rsid w:val="00CE7BD6"/>
    <w:rsid w:val="00CF7191"/>
    <w:rsid w:val="00CF7D29"/>
    <w:rsid w:val="00D06CCC"/>
    <w:rsid w:val="00D1495C"/>
    <w:rsid w:val="00D23047"/>
    <w:rsid w:val="00D269A1"/>
    <w:rsid w:val="00D26F6A"/>
    <w:rsid w:val="00D322A9"/>
    <w:rsid w:val="00D33BDA"/>
    <w:rsid w:val="00D5706A"/>
    <w:rsid w:val="00D65B82"/>
    <w:rsid w:val="00D70B55"/>
    <w:rsid w:val="00D74E65"/>
    <w:rsid w:val="00D75396"/>
    <w:rsid w:val="00D765AF"/>
    <w:rsid w:val="00D83842"/>
    <w:rsid w:val="00D8469E"/>
    <w:rsid w:val="00D84F35"/>
    <w:rsid w:val="00D9454D"/>
    <w:rsid w:val="00D97EB2"/>
    <w:rsid w:val="00DA2DFB"/>
    <w:rsid w:val="00DA439F"/>
    <w:rsid w:val="00DA4A51"/>
    <w:rsid w:val="00DB00C3"/>
    <w:rsid w:val="00DB6B06"/>
    <w:rsid w:val="00DC1808"/>
    <w:rsid w:val="00DC2A1B"/>
    <w:rsid w:val="00DE3441"/>
    <w:rsid w:val="00DF6648"/>
    <w:rsid w:val="00E00D3D"/>
    <w:rsid w:val="00E0172B"/>
    <w:rsid w:val="00E13078"/>
    <w:rsid w:val="00E140FE"/>
    <w:rsid w:val="00E20077"/>
    <w:rsid w:val="00E26D79"/>
    <w:rsid w:val="00E44B3C"/>
    <w:rsid w:val="00E631BD"/>
    <w:rsid w:val="00E71FC0"/>
    <w:rsid w:val="00E7525B"/>
    <w:rsid w:val="00E76998"/>
    <w:rsid w:val="00E80CC6"/>
    <w:rsid w:val="00E8146E"/>
    <w:rsid w:val="00E928DC"/>
    <w:rsid w:val="00E960FA"/>
    <w:rsid w:val="00E974D3"/>
    <w:rsid w:val="00E97815"/>
    <w:rsid w:val="00EA7F11"/>
    <w:rsid w:val="00EC1D9D"/>
    <w:rsid w:val="00EC38B5"/>
    <w:rsid w:val="00EC407C"/>
    <w:rsid w:val="00ED1508"/>
    <w:rsid w:val="00ED5CFB"/>
    <w:rsid w:val="00EE2140"/>
    <w:rsid w:val="00EE573B"/>
    <w:rsid w:val="00EF3F83"/>
    <w:rsid w:val="00F005F7"/>
    <w:rsid w:val="00F02ECE"/>
    <w:rsid w:val="00F032C1"/>
    <w:rsid w:val="00F044CE"/>
    <w:rsid w:val="00F04870"/>
    <w:rsid w:val="00F20086"/>
    <w:rsid w:val="00F20FC3"/>
    <w:rsid w:val="00F2188A"/>
    <w:rsid w:val="00F22B3F"/>
    <w:rsid w:val="00F321A3"/>
    <w:rsid w:val="00F33782"/>
    <w:rsid w:val="00F51B6D"/>
    <w:rsid w:val="00F562F3"/>
    <w:rsid w:val="00F62B09"/>
    <w:rsid w:val="00F647BF"/>
    <w:rsid w:val="00F65FE3"/>
    <w:rsid w:val="00F67CDC"/>
    <w:rsid w:val="00F70829"/>
    <w:rsid w:val="00F71AF3"/>
    <w:rsid w:val="00F72F2A"/>
    <w:rsid w:val="00F76672"/>
    <w:rsid w:val="00F8114F"/>
    <w:rsid w:val="00F8156F"/>
    <w:rsid w:val="00F90474"/>
    <w:rsid w:val="00F95B0E"/>
    <w:rsid w:val="00FA01F2"/>
    <w:rsid w:val="00FB212B"/>
    <w:rsid w:val="00FB6D05"/>
    <w:rsid w:val="00FC413E"/>
    <w:rsid w:val="00FD3B31"/>
    <w:rsid w:val="00FD457A"/>
    <w:rsid w:val="00FD56AC"/>
    <w:rsid w:val="00FD769B"/>
    <w:rsid w:val="00FE7FB2"/>
    <w:rsid w:val="00FF366C"/>
    <w:rsid w:val="00FF6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3"/>
        <o:r id="V:Rule2" type="connector" idref="#_x0000_s1044"/>
        <o:r id="V:Rule3" type="connector" idref="#_x0000_s1059"/>
        <o:r id="V:Rule4" type="connector" idref="#_x0000_s1074"/>
        <o:r id="V:Rule5" type="connector" idref="#_x0000_s1058"/>
        <o:r id="V:Rule6" type="connector" idref="#_x0000_s1064"/>
        <o:r id="V:Rule7" type="connector" idref="#_x0000_s1067"/>
        <o:r id="V:Rule8" type="connector" idref="#_x0000_s1087"/>
        <o:r id="V:Rule9" type="connector" idref="#_x0000_s1046"/>
        <o:r id="V:Rule10" type="connector" idref="#_x0000_s1039"/>
        <o:r id="V:Rule11" type="connector" idref="#_x0000_s1040"/>
        <o:r id="V:Rule12" type="connector" idref="#_x0000_s1099"/>
        <o:r id="V:Rule13" type="connector" idref="#_x0000_s1037"/>
        <o:r id="V:Rule14" type="connector" idref="#_x0000_s1073"/>
        <o:r id="V:Rule15" type="connector" idref="#_x0000_s1061"/>
        <o:r id="V:Rule16" type="connector" idref="#_x0000_s1094"/>
        <o:r id="V:Rule17" type="connector" idref="#_x0000_s1041"/>
        <o:r id="V:Rule18" type="connector" idref="#_x0000_s1062"/>
        <o:r id="V:Rule19" type="connector" idref="#_x0000_s1096"/>
        <o:r id="V:Rule20" type="connector" idref="#_x0000_s1065"/>
        <o:r id="V:Rule21" type="connector" idref="#_x0000_s1086"/>
        <o:r id="V:Rule22" type="connector" idref="#_x0000_s1095"/>
        <o:r id="V:Rule23" type="connector" idref="#_x0000_s1103"/>
        <o:r id="V:Rule24" type="connector" idref="#_x0000_s1097"/>
        <o:r id="V:Rule25" type="connector" idref="#_x0000_s1098"/>
        <o:r id="V:Rule26" type="connector" idref="#_x0000_s1049"/>
        <o:r id="V:Rule27" type="connector" idref="#_x0000_s1072"/>
        <o:r id="V:Rule28" type="connector" idref="#_x0000_s1038"/>
        <o:r id="V:Rule29" type="connector" idref="#_x0000_s1042"/>
        <o:r id="V:Rule30" type="connector" idref="#_x0000_s1060"/>
        <o:r id="V:Rule31" type="connector" idref="#_x0000_s1045"/>
        <o:r id="V:Rule32" type="connector" idref="#_x0000_s1048"/>
        <o:r id="V:Rule33" type="connector" idref="#_x0000_s1063"/>
        <o:r id="V:Rule34" type="connector" idref="#_x0000_s1085"/>
        <o:r id="V:Rule35" type="connector" idref="#_x0000_s1084"/>
      </o:rules>
    </o:shapelayout>
  </w:shapeDefaults>
  <w:decimalSymbol w:val="."/>
  <w:listSeparator w:val=","/>
  <w14:docId w14:val="22935ED7"/>
  <w15:docId w15:val="{D3560E9C-16C1-4D40-9662-E0D39AF4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5B2"/>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5625B2"/>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625B2"/>
    <w:rPr>
      <w:rFonts w:ascii="Calibri" w:eastAsia="宋体" w:hAnsi="Calibri" w:cs="Times New Roman"/>
      <w:b/>
      <w:bCs/>
      <w:kern w:val="44"/>
      <w:sz w:val="44"/>
      <w:szCs w:val="44"/>
    </w:rPr>
  </w:style>
  <w:style w:type="character" w:styleId="a3">
    <w:name w:val="annotation reference"/>
    <w:basedOn w:val="a0"/>
    <w:uiPriority w:val="99"/>
    <w:semiHidden/>
    <w:unhideWhenUsed/>
    <w:rsid w:val="005625B2"/>
    <w:rPr>
      <w:sz w:val="21"/>
      <w:szCs w:val="21"/>
    </w:rPr>
  </w:style>
  <w:style w:type="paragraph" w:styleId="a4">
    <w:name w:val="annotation text"/>
    <w:basedOn w:val="a"/>
    <w:link w:val="a5"/>
    <w:unhideWhenUsed/>
    <w:rsid w:val="005625B2"/>
    <w:pPr>
      <w:jc w:val="left"/>
    </w:pPr>
  </w:style>
  <w:style w:type="character" w:customStyle="1" w:styleId="a5">
    <w:name w:val="批注文字 字符"/>
    <w:basedOn w:val="a0"/>
    <w:link w:val="a4"/>
    <w:rsid w:val="005625B2"/>
    <w:rPr>
      <w:rFonts w:ascii="Times New Roman" w:eastAsia="宋体" w:hAnsi="Times New Roman" w:cs="Times New Roman"/>
      <w:szCs w:val="24"/>
    </w:rPr>
  </w:style>
  <w:style w:type="paragraph" w:styleId="a6">
    <w:name w:val="Balloon Text"/>
    <w:basedOn w:val="a"/>
    <w:link w:val="a7"/>
    <w:uiPriority w:val="99"/>
    <w:semiHidden/>
    <w:unhideWhenUsed/>
    <w:rsid w:val="005625B2"/>
    <w:rPr>
      <w:sz w:val="18"/>
      <w:szCs w:val="18"/>
    </w:rPr>
  </w:style>
  <w:style w:type="character" w:customStyle="1" w:styleId="a7">
    <w:name w:val="批注框文本 字符"/>
    <w:basedOn w:val="a0"/>
    <w:link w:val="a6"/>
    <w:uiPriority w:val="99"/>
    <w:semiHidden/>
    <w:rsid w:val="005625B2"/>
    <w:rPr>
      <w:rFonts w:ascii="Times New Roman" w:eastAsia="宋体" w:hAnsi="Times New Roman" w:cs="Times New Roman"/>
      <w:sz w:val="18"/>
      <w:szCs w:val="18"/>
    </w:rPr>
  </w:style>
  <w:style w:type="paragraph" w:styleId="a8">
    <w:name w:val="Plain Text"/>
    <w:basedOn w:val="a"/>
    <w:link w:val="a9"/>
    <w:rsid w:val="005625B2"/>
    <w:rPr>
      <w:rFonts w:ascii="宋体" w:hAnsi="Courier New" w:cs="Courier New"/>
      <w:szCs w:val="21"/>
    </w:rPr>
  </w:style>
  <w:style w:type="character" w:customStyle="1" w:styleId="a9">
    <w:name w:val="纯文本 字符"/>
    <w:basedOn w:val="a0"/>
    <w:link w:val="a8"/>
    <w:rsid w:val="005625B2"/>
    <w:rPr>
      <w:rFonts w:ascii="宋体" w:eastAsia="宋体" w:hAnsi="Courier New" w:cs="Courier New"/>
      <w:szCs w:val="21"/>
    </w:rPr>
  </w:style>
  <w:style w:type="character" w:customStyle="1" w:styleId="content">
    <w:name w:val="content"/>
    <w:basedOn w:val="a0"/>
    <w:rsid w:val="005625B2"/>
  </w:style>
  <w:style w:type="paragraph" w:styleId="aa">
    <w:name w:val="header"/>
    <w:basedOn w:val="a"/>
    <w:link w:val="ab"/>
    <w:uiPriority w:val="99"/>
    <w:semiHidden/>
    <w:unhideWhenUsed/>
    <w:rsid w:val="005625B2"/>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semiHidden/>
    <w:rsid w:val="005625B2"/>
    <w:rPr>
      <w:rFonts w:ascii="Times New Roman" w:eastAsia="宋体" w:hAnsi="Times New Roman" w:cs="Times New Roman"/>
      <w:sz w:val="18"/>
      <w:szCs w:val="18"/>
    </w:rPr>
  </w:style>
  <w:style w:type="paragraph" w:styleId="ac">
    <w:name w:val="footer"/>
    <w:basedOn w:val="a"/>
    <w:link w:val="ad"/>
    <w:uiPriority w:val="99"/>
    <w:semiHidden/>
    <w:unhideWhenUsed/>
    <w:rsid w:val="005625B2"/>
    <w:pPr>
      <w:tabs>
        <w:tab w:val="center" w:pos="4153"/>
        <w:tab w:val="right" w:pos="8306"/>
      </w:tabs>
      <w:snapToGrid w:val="0"/>
      <w:jc w:val="left"/>
    </w:pPr>
    <w:rPr>
      <w:sz w:val="18"/>
      <w:szCs w:val="18"/>
    </w:rPr>
  </w:style>
  <w:style w:type="character" w:customStyle="1" w:styleId="ad">
    <w:name w:val="页脚 字符"/>
    <w:basedOn w:val="a0"/>
    <w:link w:val="ac"/>
    <w:uiPriority w:val="99"/>
    <w:semiHidden/>
    <w:rsid w:val="005625B2"/>
    <w:rPr>
      <w:rFonts w:ascii="Times New Roman" w:eastAsia="宋体" w:hAnsi="Times New Roman" w:cs="Times New Roman"/>
      <w:sz w:val="18"/>
      <w:szCs w:val="18"/>
    </w:rPr>
  </w:style>
  <w:style w:type="character" w:customStyle="1" w:styleId="detail1">
    <w:name w:val="detail1"/>
    <w:basedOn w:val="a0"/>
    <w:rsid w:val="005625B2"/>
    <w:rPr>
      <w:rFonts w:ascii="ˎ̥" w:hAnsi="ˎ̥" w:hint="default"/>
      <w:strike w:val="0"/>
      <w:dstrike w:val="0"/>
      <w:sz w:val="21"/>
      <w:szCs w:val="21"/>
      <w:u w:val="none"/>
      <w:effect w:val="none"/>
    </w:rPr>
  </w:style>
  <w:style w:type="character" w:styleId="ae">
    <w:name w:val="Hyperlink"/>
    <w:basedOn w:val="a0"/>
    <w:uiPriority w:val="99"/>
    <w:unhideWhenUsed/>
    <w:rsid w:val="005625B2"/>
    <w:rPr>
      <w:color w:val="0000FF"/>
      <w:u w:val="single"/>
    </w:rPr>
  </w:style>
  <w:style w:type="paragraph" w:styleId="2">
    <w:name w:val="Body Text Indent 2"/>
    <w:basedOn w:val="a"/>
    <w:link w:val="20"/>
    <w:semiHidden/>
    <w:rsid w:val="005625B2"/>
    <w:pPr>
      <w:adjustRightInd w:val="0"/>
      <w:snapToGrid w:val="0"/>
      <w:spacing w:line="288" w:lineRule="auto"/>
      <w:ind w:firstLineChars="231" w:firstLine="718"/>
    </w:pPr>
    <w:rPr>
      <w:rFonts w:ascii="方正仿宋" w:eastAsia="方正仿宋" w:cs="Arial"/>
      <w:color w:val="000000"/>
      <w:sz w:val="32"/>
      <w:szCs w:val="20"/>
    </w:rPr>
  </w:style>
  <w:style w:type="character" w:customStyle="1" w:styleId="20">
    <w:name w:val="正文文本缩进 2 字符"/>
    <w:basedOn w:val="a0"/>
    <w:link w:val="2"/>
    <w:semiHidden/>
    <w:rsid w:val="005625B2"/>
    <w:rPr>
      <w:rFonts w:ascii="方正仿宋" w:eastAsia="方正仿宋" w:hAnsi="Times New Roman" w:cs="Arial"/>
      <w:color w:val="000000"/>
      <w:sz w:val="32"/>
      <w:szCs w:val="20"/>
    </w:rPr>
  </w:style>
  <w:style w:type="table" w:styleId="af">
    <w:name w:val="Table Grid"/>
    <w:basedOn w:val="a1"/>
    <w:uiPriority w:val="59"/>
    <w:rsid w:val="005625B2"/>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5625B2"/>
    <w:pPr>
      <w:ind w:firstLineChars="200" w:firstLine="420"/>
    </w:pPr>
  </w:style>
  <w:style w:type="paragraph" w:customStyle="1" w:styleId="CharChar">
    <w:name w:val="Char Char"/>
    <w:basedOn w:val="a"/>
    <w:rsid w:val="005625B2"/>
    <w:pPr>
      <w:adjustRightInd w:val="0"/>
      <w:spacing w:line="360" w:lineRule="auto"/>
    </w:pPr>
    <w:rPr>
      <w:kern w:val="0"/>
      <w:sz w:val="24"/>
      <w:szCs w:val="20"/>
    </w:rPr>
  </w:style>
  <w:style w:type="character" w:styleId="af1">
    <w:name w:val="Placeholder Text"/>
    <w:basedOn w:val="a0"/>
    <w:uiPriority w:val="99"/>
    <w:semiHidden/>
    <w:rsid w:val="005625B2"/>
    <w:rPr>
      <w:color w:val="808080"/>
    </w:rPr>
  </w:style>
  <w:style w:type="paragraph" w:styleId="af2">
    <w:name w:val="annotation subject"/>
    <w:basedOn w:val="a4"/>
    <w:next w:val="a4"/>
    <w:link w:val="af3"/>
    <w:uiPriority w:val="99"/>
    <w:semiHidden/>
    <w:unhideWhenUsed/>
    <w:rsid w:val="005625B2"/>
    <w:rPr>
      <w:b/>
      <w:bCs/>
    </w:rPr>
  </w:style>
  <w:style w:type="character" w:customStyle="1" w:styleId="af3">
    <w:name w:val="批注主题 字符"/>
    <w:basedOn w:val="a5"/>
    <w:link w:val="af2"/>
    <w:uiPriority w:val="99"/>
    <w:semiHidden/>
    <w:rsid w:val="005625B2"/>
    <w:rPr>
      <w:rFonts w:ascii="Times New Roman" w:eastAsia="宋体" w:hAnsi="Times New Roman" w:cs="Times New Roman"/>
      <w:b/>
      <w:bCs/>
      <w:szCs w:val="24"/>
    </w:rPr>
  </w:style>
  <w:style w:type="paragraph" w:customStyle="1" w:styleId="default">
    <w:name w:val="default"/>
    <w:basedOn w:val="a"/>
    <w:rsid w:val="005625B2"/>
    <w:pPr>
      <w:widowControl/>
      <w:jc w:val="left"/>
    </w:pPr>
    <w:rPr>
      <w:rFonts w:ascii="宋体" w:hAnsi="宋体" w:cs="宋体"/>
      <w:kern w:val="0"/>
      <w:sz w:val="24"/>
    </w:rPr>
  </w:style>
  <w:style w:type="character" w:styleId="af4">
    <w:name w:val="Strong"/>
    <w:basedOn w:val="a0"/>
    <w:uiPriority w:val="22"/>
    <w:qFormat/>
    <w:rsid w:val="005625B2"/>
    <w:rPr>
      <w:b/>
      <w:bCs/>
    </w:rPr>
  </w:style>
  <w:style w:type="paragraph" w:customStyle="1" w:styleId="Default0">
    <w:name w:val="Default"/>
    <w:rsid w:val="005625B2"/>
    <w:pPr>
      <w:widowControl w:val="0"/>
      <w:autoSpaceDE w:val="0"/>
      <w:autoSpaceDN w:val="0"/>
      <w:adjustRightInd w:val="0"/>
    </w:pPr>
    <w:rPr>
      <w:rFonts w:ascii="宋体铲...." w:eastAsia="宋体铲...." w:hAnsi="Calibri" w:cs="宋体铲...."/>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48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bchin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01034521</dc:creator>
  <cp:lastModifiedBy>【 Cam】</cp:lastModifiedBy>
  <cp:revision>5</cp:revision>
  <dcterms:created xsi:type="dcterms:W3CDTF">2017-03-30T08:53:00Z</dcterms:created>
  <dcterms:modified xsi:type="dcterms:W3CDTF">2017-09-22T06:49:00Z</dcterms:modified>
</cp:coreProperties>
</file>